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83550BC"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5F3EBB">
        <w:rPr>
          <w:rFonts w:cs="Arial"/>
          <w:bCs/>
          <w:noProof w:val="0"/>
          <w:sz w:val="24"/>
        </w:rPr>
        <w:t>3</w:t>
      </w:r>
      <w:r w:rsidR="002F0973">
        <w:rPr>
          <w:rFonts w:cs="Arial"/>
          <w:bCs/>
          <w:noProof w:val="0"/>
          <w:sz w:val="24"/>
        </w:rPr>
        <w:t>e</w:t>
      </w:r>
      <w:r>
        <w:rPr>
          <w:rFonts w:cs="Arial"/>
          <w:bCs/>
          <w:noProof w:val="0"/>
          <w:sz w:val="24"/>
        </w:rPr>
        <w:tab/>
      </w:r>
      <w:r w:rsidR="00B9671E" w:rsidRPr="00B9671E">
        <w:rPr>
          <w:rFonts w:cs="Arial"/>
          <w:bCs/>
          <w:noProof w:val="0"/>
          <w:sz w:val="24"/>
          <w:lang w:eastAsia="ja-JP"/>
        </w:rPr>
        <w:t>R2-2101121</w:t>
      </w:r>
    </w:p>
    <w:p w14:paraId="4332BCF4" w14:textId="64A03E37" w:rsidR="00015561" w:rsidRPr="00283E0E" w:rsidRDefault="00945A08" w:rsidP="00246389">
      <w:pPr>
        <w:pStyle w:val="ac"/>
        <w:rPr>
          <w:b/>
          <w:bCs/>
          <w:color w:val="auto"/>
          <w:sz w:val="24"/>
        </w:rPr>
      </w:pPr>
      <w:r w:rsidRPr="00283E0E">
        <w:rPr>
          <w:b/>
          <w:bCs/>
          <w:color w:val="auto"/>
          <w:sz w:val="24"/>
        </w:rPr>
        <w:t xml:space="preserve">Online, </w:t>
      </w:r>
      <w:r w:rsidR="005F3EBB">
        <w:rPr>
          <w:b/>
          <w:bCs/>
          <w:color w:val="auto"/>
          <w:sz w:val="24"/>
        </w:rPr>
        <w:t>January</w:t>
      </w:r>
      <w:r w:rsidRPr="00283E0E">
        <w:rPr>
          <w:b/>
          <w:bCs/>
          <w:color w:val="auto"/>
          <w:sz w:val="24"/>
        </w:rPr>
        <w:t xml:space="preserve"> </w:t>
      </w:r>
      <w:r w:rsidR="005F3EBB">
        <w:rPr>
          <w:b/>
          <w:bCs/>
          <w:color w:val="auto"/>
          <w:sz w:val="24"/>
        </w:rPr>
        <w:t>25</w:t>
      </w:r>
      <w:r w:rsidR="005F3EBB" w:rsidRPr="005F3EBB">
        <w:rPr>
          <w:b/>
          <w:bCs/>
          <w:color w:val="auto"/>
          <w:sz w:val="24"/>
          <w:vertAlign w:val="superscript"/>
        </w:rPr>
        <w:t>th</w:t>
      </w:r>
      <w:r w:rsidR="005F3EBB">
        <w:rPr>
          <w:b/>
          <w:bCs/>
          <w:color w:val="auto"/>
          <w:sz w:val="24"/>
        </w:rPr>
        <w:t xml:space="preserve"> </w:t>
      </w:r>
      <w:r w:rsidR="00DB43AB">
        <w:rPr>
          <w:b/>
          <w:bCs/>
          <w:color w:val="auto"/>
          <w:sz w:val="24"/>
        </w:rPr>
        <w:t>–</w:t>
      </w:r>
      <w:r w:rsidRPr="00283E0E">
        <w:rPr>
          <w:b/>
          <w:bCs/>
          <w:color w:val="auto"/>
          <w:sz w:val="24"/>
        </w:rPr>
        <w:t xml:space="preserve"> </w:t>
      </w:r>
      <w:r w:rsidR="005F3EBB">
        <w:rPr>
          <w:b/>
          <w:bCs/>
          <w:color w:val="auto"/>
          <w:sz w:val="24"/>
        </w:rPr>
        <w:t>February 5</w:t>
      </w:r>
      <w:r w:rsidR="005F3EBB" w:rsidRPr="00DB43AB">
        <w:rPr>
          <w:b/>
          <w:bCs/>
          <w:color w:val="auto"/>
          <w:sz w:val="24"/>
          <w:vertAlign w:val="superscript"/>
        </w:rPr>
        <w:t>th</w:t>
      </w:r>
      <w:proofErr w:type="gramStart"/>
      <w:r w:rsidR="005F3EBB">
        <w:rPr>
          <w:b/>
          <w:bCs/>
          <w:color w:val="auto"/>
          <w:sz w:val="24"/>
        </w:rPr>
        <w:t xml:space="preserve"> </w:t>
      </w:r>
      <w:r w:rsidR="005F3EBB" w:rsidRPr="00283E0E">
        <w:rPr>
          <w:b/>
          <w:bCs/>
          <w:color w:val="auto"/>
          <w:sz w:val="24"/>
        </w:rPr>
        <w:t>2021</w:t>
      </w:r>
      <w:proofErr w:type="gramEnd"/>
    </w:p>
    <w:p w14:paraId="5977401F" w14:textId="77777777" w:rsidR="00945A08" w:rsidRPr="00907DA7" w:rsidRDefault="00945A08" w:rsidP="00246389">
      <w:pPr>
        <w:pStyle w:val="ac"/>
        <w:rPr>
          <w:rFonts w:eastAsiaTheme="minorEastAsia"/>
          <w:noProof/>
          <w:lang w:eastAsia="zh-CN"/>
        </w:rPr>
      </w:pPr>
    </w:p>
    <w:p w14:paraId="061B5772" w14:textId="014F03DD"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1479B09C"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5B576D">
        <w:rPr>
          <w:rFonts w:cs="Arial"/>
          <w:b/>
          <w:bCs/>
          <w:sz w:val="24"/>
        </w:rPr>
        <w:t>General i</w:t>
      </w:r>
      <w:r w:rsidR="00ED62AA">
        <w:rPr>
          <w:rFonts w:cs="Arial"/>
          <w:b/>
          <w:bCs/>
          <w:sz w:val="24"/>
        </w:rPr>
        <w:t>ssues on SCG</w:t>
      </w:r>
      <w:r w:rsidR="005B576D">
        <w:rPr>
          <w:rFonts w:cs="Arial"/>
          <w:b/>
          <w:bCs/>
          <w:sz w:val="24"/>
        </w:rPr>
        <w:t xml:space="preserve"> activation and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7960C69" w14:textId="553DF4AA" w:rsidR="00950262" w:rsidRDefault="00950262" w:rsidP="00950262">
      <w:pPr>
        <w:pStyle w:val="1"/>
      </w:pPr>
      <w:r>
        <w:t>2.1</w:t>
      </w:r>
      <w:r>
        <w:tab/>
        <w:t>Issues related to random access</w:t>
      </w:r>
    </w:p>
    <w:p w14:paraId="134772F2" w14:textId="39243739" w:rsidR="00746D8B" w:rsidRDefault="00ED62AA" w:rsidP="005F3EBB">
      <w:r>
        <w:t>One issue remaining from previous meeting</w:t>
      </w:r>
      <w:r w:rsidR="009C18FE">
        <w:t xml:space="preserve"> is what happens to the </w:t>
      </w:r>
      <w:proofErr w:type="spellStart"/>
      <w:r w:rsidR="00DF7A54" w:rsidRPr="00DF7A54">
        <w:rPr>
          <w:i/>
          <w:iCs/>
        </w:rPr>
        <w:t>timeAlignmentTimer</w:t>
      </w:r>
      <w:proofErr w:type="spellEnd"/>
      <w:r w:rsidR="00DF7A54">
        <w:t xml:space="preserve"> </w:t>
      </w:r>
      <w:r w:rsidR="009C18FE">
        <w:t>if SCG is deactivated.</w:t>
      </w:r>
      <w:r w:rsidR="00746D8B">
        <w:t xml:space="preserve"> </w:t>
      </w:r>
      <w:r w:rsidR="00BE2B5E">
        <w:t xml:space="preserve">In our understanding, </w:t>
      </w:r>
      <w:r w:rsidR="00746D8B">
        <w:t>there are two sub-cases:</w:t>
      </w:r>
    </w:p>
    <w:p w14:paraId="2BDCE843" w14:textId="77777777" w:rsidR="00746D8B" w:rsidRDefault="00DA1A79" w:rsidP="00746D8B">
      <w:pPr>
        <w:pStyle w:val="af5"/>
        <w:numPr>
          <w:ilvl w:val="0"/>
          <w:numId w:val="42"/>
        </w:numPr>
      </w:pPr>
      <w:r>
        <w:t xml:space="preserve">if MCG and SCG belong to the same TAG, then </w:t>
      </w:r>
      <w:r w:rsidR="008B628C">
        <w:t xml:space="preserve">UE can rely on the TAT in the MCG to determine if it’s still synced in SCG UL. </w:t>
      </w:r>
    </w:p>
    <w:p w14:paraId="3BDA3263" w14:textId="66B8F890" w:rsidR="00A458C6" w:rsidRDefault="008B628C" w:rsidP="005F3EBB">
      <w:pPr>
        <w:pStyle w:val="af5"/>
        <w:numPr>
          <w:ilvl w:val="0"/>
          <w:numId w:val="42"/>
        </w:numPr>
      </w:pPr>
      <w:r>
        <w:t>If SCG belong</w:t>
      </w:r>
      <w:r w:rsidR="007817DB">
        <w:t>s</w:t>
      </w:r>
      <w:r>
        <w:t xml:space="preserve"> to a different TAG than MCG</w:t>
      </w:r>
      <w:r w:rsidR="007817DB">
        <w:t xml:space="preserve">, the </w:t>
      </w:r>
      <w:r w:rsidR="00F97D77">
        <w:t>maintenance of SCG related T</w:t>
      </w:r>
      <w:r w:rsidR="00AA66F2">
        <w:t>AT could be tricky. W</w:t>
      </w:r>
      <w:r w:rsidR="00BE2B5E">
        <w:t xml:space="preserve">hen SCG is deactivated, UE is not expected to </w:t>
      </w:r>
      <w:proofErr w:type="spellStart"/>
      <w:r w:rsidR="00BE2B5E">
        <w:t>tranmit</w:t>
      </w:r>
      <w:proofErr w:type="spellEnd"/>
      <w:r w:rsidR="00BE2B5E">
        <w:t xml:space="preserve"> anything in the </w:t>
      </w:r>
      <w:r w:rsidR="00F41972">
        <w:t xml:space="preserve">SCG </w:t>
      </w:r>
      <w:r w:rsidR="00BE2B5E">
        <w:t>UL, therefore there is no mean to maintain time al</w:t>
      </w:r>
      <w:r w:rsidR="00654766">
        <w:t>i</w:t>
      </w:r>
      <w:r w:rsidR="00BE2B5E">
        <w:t>gnm</w:t>
      </w:r>
      <w:r w:rsidR="00DA1A79">
        <w:t>e</w:t>
      </w:r>
      <w:r w:rsidR="00BE2B5E">
        <w:t>nt when SCG is deactivated</w:t>
      </w:r>
      <w:r w:rsidR="005F3EBB">
        <w:t>. On the other hand,</w:t>
      </w:r>
      <w:r w:rsidR="004322A6">
        <w:t xml:space="preserve"> it does not harm to keep the current</w:t>
      </w:r>
      <w:r w:rsidR="009816B4">
        <w:t xml:space="preserve"> </w:t>
      </w:r>
      <w:r w:rsidR="004322A6">
        <w:t>TAT timer running</w:t>
      </w:r>
      <w:r w:rsidR="00C311A5">
        <w:t xml:space="preserve">. </w:t>
      </w:r>
      <w:proofErr w:type="gramStart"/>
      <w:r w:rsidR="00C311A5">
        <w:t>As long as</w:t>
      </w:r>
      <w:proofErr w:type="gramEnd"/>
      <w:r w:rsidR="00C311A5">
        <w:t xml:space="preserve"> TAT does not expire, UE can assume it</w:t>
      </w:r>
      <w:r w:rsidR="00217787">
        <w:t xml:space="preserve">’s still synced with the </w:t>
      </w:r>
      <w:r w:rsidR="00101F18">
        <w:t>current TAG</w:t>
      </w:r>
      <w:r w:rsidR="00FD4FF1">
        <w:t xml:space="preserve">. </w:t>
      </w:r>
      <w:r w:rsidR="0083592C">
        <w:t xml:space="preserve">One benefit of keeping current TAT running is that, when the SCG is activated </w:t>
      </w:r>
      <w:r w:rsidR="00AD695A">
        <w:t xml:space="preserve">and if TAT is not expired, UE does not need to perform random access since UE is still synced in the UL. Of course, </w:t>
      </w:r>
      <w:r w:rsidR="00064C86">
        <w:t>upon SCG activation and TAT expiry, UE needs to perform random access as in legacy.</w:t>
      </w:r>
    </w:p>
    <w:p w14:paraId="6475F526" w14:textId="61248AB8" w:rsidR="00490F4E" w:rsidRDefault="00490F4E" w:rsidP="002E2FF9">
      <w:pPr>
        <w:pStyle w:val="afb"/>
        <w:spacing w:before="0" w:beforeAutospacing="0" w:after="0" w:afterAutospacing="0"/>
        <w:rPr>
          <w:rFonts w:ascii="Calibri" w:hAnsi="Calibri" w:cs="Calibri"/>
          <w:sz w:val="22"/>
          <w:szCs w:val="22"/>
        </w:rPr>
      </w:pPr>
    </w:p>
    <w:tbl>
      <w:tblPr>
        <w:tblStyle w:val="afa"/>
        <w:tblW w:w="0" w:type="auto"/>
        <w:tblLook w:val="04A0" w:firstRow="1" w:lastRow="0" w:firstColumn="1" w:lastColumn="0" w:noHBand="0" w:noVBand="1"/>
      </w:tblPr>
      <w:tblGrid>
        <w:gridCol w:w="9855"/>
      </w:tblGrid>
      <w:tr w:rsidR="009D0314" w14:paraId="55EEB43C" w14:textId="77777777" w:rsidTr="009D0314">
        <w:tc>
          <w:tcPr>
            <w:tcW w:w="9855" w:type="dxa"/>
          </w:tcPr>
          <w:p w14:paraId="29ADBE2B" w14:textId="77777777" w:rsidR="009D0314" w:rsidRPr="00490F4E" w:rsidRDefault="00490F4E" w:rsidP="002E2FF9">
            <w:pPr>
              <w:pStyle w:val="afb"/>
              <w:spacing w:before="0" w:beforeAutospacing="0" w:after="0" w:afterAutospacing="0"/>
              <w:rPr>
                <w:rFonts w:ascii="Calibri" w:hAnsi="Calibri" w:cs="Calibri"/>
                <w:b/>
                <w:bCs/>
                <w:sz w:val="22"/>
                <w:szCs w:val="22"/>
              </w:rPr>
            </w:pPr>
            <w:r w:rsidRPr="00490F4E">
              <w:rPr>
                <w:rFonts w:ascii="Calibri" w:hAnsi="Calibri" w:cs="Calibri"/>
                <w:b/>
                <w:bCs/>
                <w:sz w:val="22"/>
                <w:szCs w:val="22"/>
              </w:rPr>
              <w:t>TS 38.300</w:t>
            </w:r>
          </w:p>
          <w:p w14:paraId="0D749EBE" w14:textId="77777777" w:rsidR="00490F4E" w:rsidRDefault="00490F4E" w:rsidP="002E2FF9">
            <w:pPr>
              <w:pStyle w:val="afb"/>
              <w:spacing w:before="0" w:beforeAutospacing="0" w:after="0" w:afterAutospacing="0"/>
              <w:rPr>
                <w:rFonts w:ascii="Calibri" w:hAnsi="Calibri" w:cs="Calibri"/>
                <w:sz w:val="22"/>
                <w:szCs w:val="22"/>
              </w:rPr>
            </w:pPr>
          </w:p>
          <w:p w14:paraId="4DFA9D10" w14:textId="77777777" w:rsidR="00490F4E" w:rsidRPr="00692033" w:rsidRDefault="00490F4E" w:rsidP="00490F4E">
            <w:r w:rsidRPr="00692033">
              <w:t xml:space="preserve">The </w:t>
            </w:r>
            <w:proofErr w:type="gramStart"/>
            <w:r w:rsidRPr="00692033">
              <w:t>random access</w:t>
            </w:r>
            <w:proofErr w:type="gramEnd"/>
            <w:r w:rsidRPr="00692033">
              <w:t xml:space="preserve"> procedure is triggered by a number of events:</w:t>
            </w:r>
          </w:p>
          <w:p w14:paraId="226857F0" w14:textId="77777777" w:rsidR="00490F4E" w:rsidRPr="00692033" w:rsidRDefault="00490F4E" w:rsidP="00490F4E">
            <w:pPr>
              <w:pStyle w:val="B1"/>
            </w:pPr>
            <w:r w:rsidRPr="00692033">
              <w:t>-</w:t>
            </w:r>
            <w:r w:rsidRPr="00692033">
              <w:tab/>
              <w:t>Initial access from RRC_IDLE;</w:t>
            </w:r>
          </w:p>
          <w:p w14:paraId="180265F6" w14:textId="77777777" w:rsidR="00490F4E" w:rsidRPr="00692033" w:rsidRDefault="00490F4E" w:rsidP="00490F4E">
            <w:pPr>
              <w:pStyle w:val="B1"/>
            </w:pPr>
            <w:r w:rsidRPr="00692033">
              <w:t>-</w:t>
            </w:r>
            <w:r w:rsidRPr="00692033">
              <w:tab/>
            </w:r>
            <w:r w:rsidRPr="00692033">
              <w:rPr>
                <w:lang w:eastAsia="zh-CN"/>
              </w:rPr>
              <w:t>RRC Connection Re-establishment procedure</w:t>
            </w:r>
            <w:r w:rsidRPr="00692033">
              <w:rPr>
                <w:rFonts w:eastAsia="宋体"/>
                <w:lang w:eastAsia="zh-CN"/>
              </w:rPr>
              <w:t>;</w:t>
            </w:r>
          </w:p>
          <w:p w14:paraId="2F0E44B1" w14:textId="77777777" w:rsidR="00490F4E" w:rsidRPr="00DF7A54" w:rsidRDefault="00490F4E" w:rsidP="00490F4E">
            <w:pPr>
              <w:pStyle w:val="B1"/>
              <w:rPr>
                <w:highlight w:val="green"/>
              </w:rPr>
            </w:pPr>
            <w:r w:rsidRPr="00DF7A54">
              <w:rPr>
                <w:highlight w:val="green"/>
              </w:rPr>
              <w:t>-</w:t>
            </w:r>
            <w:r w:rsidRPr="00DF7A54">
              <w:rPr>
                <w:highlight w:val="green"/>
              </w:rPr>
              <w:tab/>
              <w:t>DL or UL data arrival during RRC_CONNECTED when UL synchronisation status is "non-synchronised";</w:t>
            </w:r>
          </w:p>
          <w:p w14:paraId="516E083A" w14:textId="77777777" w:rsidR="00490F4E" w:rsidRPr="00692033" w:rsidRDefault="00490F4E" w:rsidP="00490F4E">
            <w:pPr>
              <w:pStyle w:val="B1"/>
            </w:pPr>
            <w:r w:rsidRPr="00DF7A54">
              <w:rPr>
                <w:highlight w:val="green"/>
              </w:rPr>
              <w:t>-</w:t>
            </w:r>
            <w:r w:rsidRPr="00DF7A54">
              <w:rPr>
                <w:highlight w:val="green"/>
              </w:rPr>
              <w:tab/>
              <w:t>UL data arrival during RRC_CONNECTED when there are no PUCCH resources for SR available;</w:t>
            </w:r>
          </w:p>
          <w:p w14:paraId="053E6F51" w14:textId="77777777" w:rsidR="00490F4E" w:rsidRPr="00692033" w:rsidRDefault="00490F4E" w:rsidP="00490F4E">
            <w:pPr>
              <w:pStyle w:val="B1"/>
            </w:pPr>
            <w:r w:rsidRPr="00692033">
              <w:t>-</w:t>
            </w:r>
            <w:r w:rsidRPr="00692033">
              <w:tab/>
              <w:t>SR failure;</w:t>
            </w:r>
          </w:p>
          <w:p w14:paraId="47412C86" w14:textId="77777777" w:rsidR="00490F4E" w:rsidRPr="00692033" w:rsidRDefault="00490F4E" w:rsidP="00490F4E">
            <w:pPr>
              <w:pStyle w:val="B1"/>
            </w:pPr>
            <w:r w:rsidRPr="00692033">
              <w:t>-</w:t>
            </w:r>
            <w:r w:rsidRPr="00692033">
              <w:tab/>
              <w:t>Request by RRC upon synchronous reconfiguration (e.g. handover);</w:t>
            </w:r>
          </w:p>
          <w:p w14:paraId="2A55F011" w14:textId="77777777" w:rsidR="00490F4E" w:rsidRPr="00692033" w:rsidRDefault="00490F4E" w:rsidP="00490F4E">
            <w:pPr>
              <w:pStyle w:val="B1"/>
            </w:pPr>
            <w:r w:rsidRPr="00692033">
              <w:t>-</w:t>
            </w:r>
            <w:r w:rsidRPr="00692033">
              <w:tab/>
              <w:t>Transition from RRC_INACTIVE;</w:t>
            </w:r>
          </w:p>
          <w:p w14:paraId="3DE7786B" w14:textId="77777777" w:rsidR="00490F4E" w:rsidRPr="00692033" w:rsidRDefault="00490F4E" w:rsidP="00490F4E">
            <w:pPr>
              <w:pStyle w:val="B1"/>
            </w:pPr>
            <w:r w:rsidRPr="00490F4E">
              <w:rPr>
                <w:highlight w:val="green"/>
              </w:rPr>
              <w:t>-</w:t>
            </w:r>
            <w:r w:rsidRPr="00490F4E">
              <w:rPr>
                <w:highlight w:val="green"/>
              </w:rPr>
              <w:tab/>
              <w:t>To establish time alignment for a secondary TAG;</w:t>
            </w:r>
          </w:p>
          <w:p w14:paraId="74037C35" w14:textId="77777777" w:rsidR="00490F4E" w:rsidRPr="00692033" w:rsidRDefault="00490F4E" w:rsidP="00490F4E">
            <w:pPr>
              <w:pStyle w:val="B1"/>
            </w:pPr>
            <w:r w:rsidRPr="00692033">
              <w:t>-</w:t>
            </w:r>
            <w:r w:rsidRPr="00692033">
              <w:tab/>
              <w:t>Request for Other SI (see clause 7.3);</w:t>
            </w:r>
          </w:p>
          <w:p w14:paraId="44C0E734" w14:textId="77777777" w:rsidR="00490F4E" w:rsidRPr="00692033" w:rsidRDefault="00490F4E" w:rsidP="00490F4E">
            <w:pPr>
              <w:pStyle w:val="B1"/>
            </w:pPr>
            <w:r w:rsidRPr="00692033">
              <w:t>-</w:t>
            </w:r>
            <w:r w:rsidRPr="00692033">
              <w:tab/>
              <w:t>Beam failure recovery;</w:t>
            </w:r>
          </w:p>
          <w:p w14:paraId="56CEC880" w14:textId="2DFEA4F4" w:rsidR="00490F4E" w:rsidRPr="00490F4E" w:rsidRDefault="00490F4E" w:rsidP="00490F4E">
            <w:pPr>
              <w:pStyle w:val="B1"/>
              <w:rPr>
                <w:rFonts w:ascii="Calibri" w:hAnsi="Calibri" w:cs="Calibri"/>
                <w:sz w:val="22"/>
                <w:szCs w:val="22"/>
              </w:rPr>
            </w:pPr>
            <w:r w:rsidRPr="00692033">
              <w:t>-</w:t>
            </w:r>
            <w:r w:rsidRPr="00692033">
              <w:tab/>
              <w:t xml:space="preserve">Consistent UL LBT failure on </w:t>
            </w:r>
            <w:proofErr w:type="spellStart"/>
            <w:r w:rsidRPr="00692033">
              <w:t>SpCell</w:t>
            </w:r>
            <w:proofErr w:type="spellEnd"/>
            <w:r w:rsidRPr="00692033">
              <w:t>.</w:t>
            </w:r>
          </w:p>
        </w:tc>
      </w:tr>
    </w:tbl>
    <w:p w14:paraId="794242FC" w14:textId="2FE1337E" w:rsidR="003065AC" w:rsidRDefault="003A423F" w:rsidP="006E3CA0">
      <w:r>
        <w:t xml:space="preserve"> </w:t>
      </w:r>
    </w:p>
    <w:p w14:paraId="4B3362AA" w14:textId="77777777" w:rsidR="00A75533" w:rsidRPr="00C1518C" w:rsidRDefault="00A75533" w:rsidP="002E2FF9">
      <w:pPr>
        <w:pStyle w:val="afb"/>
        <w:spacing w:before="0" w:beforeAutospacing="0" w:after="0" w:afterAutospacing="0"/>
        <w:rPr>
          <w:rFonts w:ascii="Calibri" w:hAnsi="Calibri" w:cs="Calibri"/>
          <w:sz w:val="22"/>
          <w:szCs w:val="22"/>
          <w:lang w:val="en-GB"/>
        </w:rPr>
      </w:pPr>
    </w:p>
    <w:p w14:paraId="0743235B" w14:textId="5E881646" w:rsidR="002E2FF9" w:rsidRDefault="002E2FF9" w:rsidP="00DD22DF">
      <w:pPr>
        <w:pStyle w:val="Observation"/>
      </w:pPr>
      <w:bookmarkStart w:id="4" w:name="_Toc61598381"/>
      <w:r>
        <w:t>At this stage, time alignment</w:t>
      </w:r>
      <w:r w:rsidR="00FE49F7">
        <w:t xml:space="preserve"> towards SCG</w:t>
      </w:r>
      <w:r>
        <w:t xml:space="preserve"> when SCG is deactivated is not supported</w:t>
      </w:r>
      <w:r w:rsidR="00D3616F">
        <w:t xml:space="preserve">. Random access helps to </w:t>
      </w:r>
      <w:r w:rsidR="005B19AD">
        <w:t xml:space="preserve">achieve time alignment </w:t>
      </w:r>
      <w:r w:rsidR="005B0A31">
        <w:t>towards SCG when SCG is activated.</w:t>
      </w:r>
      <w:bookmarkEnd w:id="4"/>
      <w:r w:rsidR="00D3616F">
        <w:t xml:space="preserve"> </w:t>
      </w:r>
    </w:p>
    <w:p w14:paraId="0519FD16" w14:textId="33C84BF0" w:rsidR="00733018" w:rsidRDefault="00733018" w:rsidP="00733018">
      <w:pPr>
        <w:pStyle w:val="afb"/>
        <w:spacing w:before="0" w:beforeAutospacing="0" w:after="0" w:afterAutospacing="0"/>
        <w:rPr>
          <w:rFonts w:ascii="Calibri" w:hAnsi="Calibri" w:cs="Calibri"/>
          <w:sz w:val="22"/>
          <w:szCs w:val="22"/>
        </w:rPr>
      </w:pPr>
      <w:r>
        <w:rPr>
          <w:rFonts w:ascii="Calibri" w:hAnsi="Calibri" w:cs="Calibri"/>
          <w:sz w:val="22"/>
          <w:szCs w:val="22"/>
        </w:rPr>
        <w:t> </w:t>
      </w:r>
    </w:p>
    <w:p w14:paraId="26160E88" w14:textId="518EF69B" w:rsidR="00A61501" w:rsidRDefault="0092534F" w:rsidP="00A61501">
      <w:pPr>
        <w:pStyle w:val="Proposal"/>
      </w:pPr>
      <w:bookmarkStart w:id="5" w:name="_Toc61598387"/>
      <w:r>
        <w:t xml:space="preserve">Upon SCG deactivation, </w:t>
      </w:r>
      <w:r w:rsidR="000812F5">
        <w:t>the relevant TAT continues runni</w:t>
      </w:r>
      <w:r w:rsidR="00E337E3">
        <w:t>ng</w:t>
      </w:r>
      <w:r w:rsidR="009F7866">
        <w:t>.</w:t>
      </w:r>
      <w:bookmarkEnd w:id="5"/>
      <w:r w:rsidR="009F7866">
        <w:t xml:space="preserve"> </w:t>
      </w:r>
    </w:p>
    <w:p w14:paraId="510EDCA1" w14:textId="76479912" w:rsidR="00733018" w:rsidRDefault="00D3616F" w:rsidP="00733018">
      <w:pPr>
        <w:pStyle w:val="Proposal"/>
      </w:pPr>
      <w:bookmarkStart w:id="6" w:name="_Toc61598388"/>
      <w:r>
        <w:t xml:space="preserve">Upon SCG activation, </w:t>
      </w:r>
      <w:r w:rsidR="00733018">
        <w:t xml:space="preserve">UE performs random access towards </w:t>
      </w:r>
      <w:proofErr w:type="spellStart"/>
      <w:r w:rsidR="00733018">
        <w:t>PSCell</w:t>
      </w:r>
      <w:proofErr w:type="spellEnd"/>
      <w:r w:rsidR="00733018">
        <w:t xml:space="preserve"> if </w:t>
      </w:r>
      <w:r w:rsidR="00A61501">
        <w:t>the relevant</w:t>
      </w:r>
      <w:r w:rsidR="00F25211">
        <w:t xml:space="preserve"> TAT expires</w:t>
      </w:r>
      <w:r w:rsidR="00653A91">
        <w:t>.</w:t>
      </w:r>
      <w:bookmarkEnd w:id="6"/>
    </w:p>
    <w:p w14:paraId="4E0E2315" w14:textId="75AA4BD5" w:rsidR="00733018" w:rsidRDefault="00733018" w:rsidP="00733018">
      <w:pPr>
        <w:pStyle w:val="Observation"/>
        <w:numPr>
          <w:ilvl w:val="0"/>
          <w:numId w:val="0"/>
        </w:numPr>
        <w:ind w:left="1701" w:hanging="1701"/>
      </w:pPr>
    </w:p>
    <w:p w14:paraId="2CA05B37" w14:textId="23FB9EE5" w:rsidR="00EB2CF3" w:rsidRDefault="00EB2CF3" w:rsidP="00EB2CF3">
      <w:r>
        <w:t xml:space="preserve">Another issue left from last meeting is that if </w:t>
      </w:r>
      <w:r w:rsidR="00161397">
        <w:t xml:space="preserve">UE does RACH towards the target </w:t>
      </w:r>
      <w:proofErr w:type="spellStart"/>
      <w:r w:rsidR="00161397">
        <w:t>PSCell</w:t>
      </w:r>
      <w:proofErr w:type="spellEnd"/>
      <w:r w:rsidR="00161397">
        <w:t xml:space="preserve"> during </w:t>
      </w:r>
      <w:proofErr w:type="spellStart"/>
      <w:r w:rsidR="00161397">
        <w:t>PSCell</w:t>
      </w:r>
      <w:proofErr w:type="spellEnd"/>
      <w:r w:rsidR="00161397">
        <w:t xml:space="preserve"> change.</w:t>
      </w:r>
      <w:r w:rsidR="009E2970">
        <w:t xml:space="preserve"> </w:t>
      </w:r>
      <w:r w:rsidR="00227DB5">
        <w:t xml:space="preserve">In our view, </w:t>
      </w:r>
      <w:r w:rsidR="00CD2B35">
        <w:t>it is needed</w:t>
      </w:r>
      <w:r w:rsidR="00A76FFF">
        <w:t xml:space="preserve">, otherwise the NW does not know if the </w:t>
      </w:r>
      <w:proofErr w:type="spellStart"/>
      <w:r w:rsidR="00A76FFF">
        <w:t>PSCell</w:t>
      </w:r>
      <w:proofErr w:type="spellEnd"/>
      <w:r w:rsidR="00A76FFF">
        <w:t xml:space="preserve"> change is successful or not. </w:t>
      </w:r>
      <w:r w:rsidR="00161397">
        <w:t xml:space="preserve"> </w:t>
      </w:r>
      <w:r w:rsidR="005E0421">
        <w:t xml:space="preserve">Besides, </w:t>
      </w:r>
      <w:r w:rsidR="006D61FC">
        <w:t xml:space="preserve">since the SCG RRC reconfiguration can select the SCG activation state at </w:t>
      </w:r>
      <w:proofErr w:type="spellStart"/>
      <w:r w:rsidR="006D61FC">
        <w:t>PSCell</w:t>
      </w:r>
      <w:proofErr w:type="spellEnd"/>
      <w:r w:rsidR="006D61FC">
        <w:t xml:space="preserve"> change</w:t>
      </w:r>
      <w:r w:rsidR="008C1FB2">
        <w:t>, UE can determine if</w:t>
      </w:r>
      <w:r w:rsidR="00624D17">
        <w:t xml:space="preserve"> </w:t>
      </w:r>
      <w:r w:rsidR="00BA3571">
        <w:t>it</w:t>
      </w:r>
      <w:r w:rsidR="00624D17">
        <w:t xml:space="preserve"> needs to stay in SCG activation state or enter SCG deactivation state after random access.</w:t>
      </w:r>
    </w:p>
    <w:tbl>
      <w:tblPr>
        <w:tblStyle w:val="afa"/>
        <w:tblW w:w="0" w:type="auto"/>
        <w:tblInd w:w="137" w:type="dxa"/>
        <w:tblLook w:val="04A0" w:firstRow="1" w:lastRow="0" w:firstColumn="1" w:lastColumn="0" w:noHBand="0" w:noVBand="1"/>
      </w:tblPr>
      <w:tblGrid>
        <w:gridCol w:w="9497"/>
      </w:tblGrid>
      <w:tr w:rsidR="00C77461" w14:paraId="158A8D49" w14:textId="77777777" w:rsidTr="00C77461">
        <w:tc>
          <w:tcPr>
            <w:tcW w:w="9497" w:type="dxa"/>
          </w:tcPr>
          <w:p w14:paraId="05DC0D58" w14:textId="138BC102" w:rsidR="00C77461" w:rsidRPr="00BD34B5" w:rsidRDefault="00F827F8" w:rsidP="00BD34B5">
            <w:pPr>
              <w:rPr>
                <w:b/>
                <w:bCs/>
              </w:rPr>
            </w:pPr>
            <w:r w:rsidRPr="00BD34B5">
              <w:rPr>
                <w:b/>
                <w:bCs/>
                <w:highlight w:val="green"/>
              </w:rPr>
              <w:t>RAN2#112e Agreements:</w:t>
            </w:r>
          </w:p>
          <w:p w14:paraId="2E9C3B11" w14:textId="54AE7B3F" w:rsidR="00F827F8" w:rsidRPr="00BD34B5" w:rsidRDefault="00F827F8" w:rsidP="00BD34B5">
            <w:pPr>
              <w:pStyle w:val="af5"/>
              <w:numPr>
                <w:ilvl w:val="0"/>
                <w:numId w:val="42"/>
              </w:numPr>
              <w:rPr>
                <w:b/>
                <w:bCs/>
              </w:rPr>
            </w:pPr>
            <w:r w:rsidRPr="00BD34B5">
              <w:rPr>
                <w:b/>
                <w:bCs/>
              </w:rPr>
              <w:t xml:space="preserve">SCG RRC reconfiguration can select the SCG activation state (activated/deactivated) at </w:t>
            </w:r>
            <w:proofErr w:type="spellStart"/>
            <w:r w:rsidRPr="00BD34B5">
              <w:rPr>
                <w:b/>
                <w:bCs/>
              </w:rPr>
              <w:t>PSCell</w:t>
            </w:r>
            <w:proofErr w:type="spellEnd"/>
            <w:r w:rsidRPr="00BD34B5">
              <w:rPr>
                <w:b/>
                <w:bCs/>
              </w:rPr>
              <w:t xml:space="preserve"> addition/change, RRC resume or HO.</w:t>
            </w:r>
          </w:p>
          <w:p w14:paraId="445BEC71" w14:textId="0A677368" w:rsidR="0017327A" w:rsidRPr="00BD34B5" w:rsidRDefault="0017327A" w:rsidP="00BD34B5">
            <w:pPr>
              <w:pStyle w:val="af5"/>
              <w:numPr>
                <w:ilvl w:val="0"/>
                <w:numId w:val="42"/>
              </w:numPr>
              <w:rPr>
                <w:b/>
                <w:bCs/>
                <w:lang w:val="en-US"/>
              </w:rPr>
            </w:pPr>
            <w:r w:rsidRPr="00BD34B5">
              <w:rPr>
                <w:b/>
                <w:bCs/>
                <w:lang w:val="en-US"/>
              </w:rPr>
              <w:t xml:space="preserve">The SCG </w:t>
            </w:r>
            <w:proofErr w:type="spellStart"/>
            <w:r w:rsidRPr="00BD34B5">
              <w:rPr>
                <w:b/>
                <w:bCs/>
                <w:lang w:val="en-US"/>
              </w:rPr>
              <w:t>RRCReconfiguration</w:t>
            </w:r>
            <w:proofErr w:type="spellEnd"/>
            <w:r w:rsidRPr="00BD34B5">
              <w:rPr>
                <w:b/>
                <w:bCs/>
                <w:lang w:val="en-US"/>
              </w:rPr>
              <w:t xml:space="preserve"> can change the </w:t>
            </w:r>
            <w:proofErr w:type="spellStart"/>
            <w:r w:rsidRPr="00BD34B5">
              <w:rPr>
                <w:b/>
                <w:bCs/>
                <w:lang w:val="en-US"/>
              </w:rPr>
              <w:t>PSCell</w:t>
            </w:r>
            <w:proofErr w:type="spellEnd"/>
            <w:r w:rsidRPr="00BD34B5">
              <w:rPr>
                <w:b/>
                <w:bCs/>
                <w:lang w:val="en-US"/>
              </w:rPr>
              <w:t xml:space="preserve">.  </w:t>
            </w:r>
            <w:r w:rsidRPr="00BD34B5">
              <w:rPr>
                <w:b/>
                <w:bCs/>
                <w:highlight w:val="yellow"/>
                <w:lang w:val="en-US"/>
              </w:rPr>
              <w:t xml:space="preserve">FFS if the UE does RACH towards the target </w:t>
            </w:r>
            <w:proofErr w:type="spellStart"/>
            <w:r w:rsidRPr="00BD34B5">
              <w:rPr>
                <w:b/>
                <w:bCs/>
                <w:highlight w:val="yellow"/>
                <w:lang w:val="en-US"/>
              </w:rPr>
              <w:t>PSCell</w:t>
            </w:r>
            <w:proofErr w:type="spellEnd"/>
            <w:r w:rsidRPr="00BD34B5">
              <w:rPr>
                <w:b/>
                <w:bCs/>
                <w:highlight w:val="yellow"/>
                <w:lang w:val="en-US"/>
              </w:rPr>
              <w:t>, in that case.</w:t>
            </w:r>
          </w:p>
        </w:tc>
      </w:tr>
    </w:tbl>
    <w:p w14:paraId="7C819257" w14:textId="11D81CA7" w:rsidR="00C77461" w:rsidRDefault="00C77461" w:rsidP="00733018">
      <w:pPr>
        <w:pStyle w:val="Observation"/>
        <w:numPr>
          <w:ilvl w:val="0"/>
          <w:numId w:val="0"/>
        </w:numPr>
        <w:ind w:left="1701" w:hanging="1701"/>
      </w:pPr>
    </w:p>
    <w:p w14:paraId="5FEE07BA" w14:textId="69A7B09E" w:rsidR="00A012FA" w:rsidRPr="00A012FA" w:rsidRDefault="00A012FA" w:rsidP="00A012FA">
      <w:pPr>
        <w:pStyle w:val="Observation"/>
      </w:pPr>
      <w:bookmarkStart w:id="7" w:name="_Toc61598382"/>
      <w:r w:rsidRPr="00A012FA">
        <w:t xml:space="preserve">SCG RRC reconfiguration can select the SCG activation state (activated/deactivated) at </w:t>
      </w:r>
      <w:proofErr w:type="spellStart"/>
      <w:r w:rsidRPr="00A012FA">
        <w:t>PSCell</w:t>
      </w:r>
      <w:proofErr w:type="spellEnd"/>
      <w:r w:rsidRPr="00A012FA">
        <w:t xml:space="preserve"> change</w:t>
      </w:r>
      <w:bookmarkEnd w:id="7"/>
    </w:p>
    <w:p w14:paraId="2ACFEEB0" w14:textId="2153D8D8" w:rsidR="00C77461" w:rsidRDefault="00A012FA" w:rsidP="00A012FA">
      <w:pPr>
        <w:pStyle w:val="Proposal"/>
      </w:pPr>
      <w:bookmarkStart w:id="8" w:name="_Toc61598389"/>
      <w:r>
        <w:t xml:space="preserve">UE performs random access towards the target </w:t>
      </w:r>
      <w:proofErr w:type="spellStart"/>
      <w:r>
        <w:t>PSCell</w:t>
      </w:r>
      <w:proofErr w:type="spellEnd"/>
      <w:r>
        <w:t xml:space="preserve"> </w:t>
      </w:r>
      <w:r w:rsidR="00587A60">
        <w:t xml:space="preserve">during </w:t>
      </w:r>
      <w:proofErr w:type="spellStart"/>
      <w:r w:rsidR="00587A60">
        <w:t>PSCell</w:t>
      </w:r>
      <w:proofErr w:type="spellEnd"/>
      <w:r w:rsidR="00587A60">
        <w:t xml:space="preserve"> change</w:t>
      </w:r>
      <w:r w:rsidR="00A11BA8">
        <w:t xml:space="preserve"> if the target SCG is configured as deactivated state in the handover command</w:t>
      </w:r>
      <w:r w:rsidR="00587A60">
        <w:t>.</w:t>
      </w:r>
      <w:bookmarkEnd w:id="8"/>
    </w:p>
    <w:p w14:paraId="79EFB875" w14:textId="2300CF76" w:rsidR="00C77461" w:rsidRDefault="0063730F" w:rsidP="0063730F">
      <w:pPr>
        <w:pStyle w:val="Proposal"/>
      </w:pPr>
      <w:bookmarkStart w:id="9" w:name="_Toc61598390"/>
      <w:r>
        <w:t xml:space="preserve">UE enters SCG deactivated sate </w:t>
      </w:r>
      <w:r w:rsidR="00BF5355">
        <w:t xml:space="preserve">after random access towards the target </w:t>
      </w:r>
      <w:proofErr w:type="spellStart"/>
      <w:r w:rsidR="00BF5355">
        <w:t>PSCell</w:t>
      </w:r>
      <w:proofErr w:type="spellEnd"/>
      <w:r w:rsidR="00BF5355">
        <w:t xml:space="preserve"> if the SCG state is set to be deactivated during </w:t>
      </w:r>
      <w:proofErr w:type="spellStart"/>
      <w:r w:rsidR="00BF5355">
        <w:t>PSCell</w:t>
      </w:r>
      <w:proofErr w:type="spellEnd"/>
      <w:r w:rsidR="00BF5355">
        <w:t xml:space="preserve"> change.</w:t>
      </w:r>
      <w:bookmarkEnd w:id="9"/>
      <w:r w:rsidR="00BF5355">
        <w:t xml:space="preserve"> </w:t>
      </w:r>
    </w:p>
    <w:p w14:paraId="7E24D731" w14:textId="13B32057" w:rsidR="00C77461" w:rsidRDefault="00C77461" w:rsidP="00733018">
      <w:pPr>
        <w:pStyle w:val="Observation"/>
        <w:numPr>
          <w:ilvl w:val="0"/>
          <w:numId w:val="0"/>
        </w:numPr>
        <w:ind w:left="1701" w:hanging="1701"/>
      </w:pPr>
    </w:p>
    <w:p w14:paraId="6DA0B6DB" w14:textId="6BFEF6DF" w:rsidR="0012475A" w:rsidRDefault="009F7357" w:rsidP="0012475A">
      <w:pPr>
        <w:pStyle w:val="2"/>
      </w:pPr>
      <w:r>
        <w:t>2.2</w:t>
      </w:r>
      <w:r>
        <w:tab/>
        <w:t>UE behaviour when SCG is deactivated</w:t>
      </w:r>
    </w:p>
    <w:p w14:paraId="2F51A8EC" w14:textId="0A481D15" w:rsidR="0012475A" w:rsidRPr="0012475A" w:rsidRDefault="0012475A" w:rsidP="0012475A">
      <w:r>
        <w:t>In the email discussion</w:t>
      </w:r>
      <w:r w:rsidR="00480FD9">
        <w:t xml:space="preserve"> [1]</w:t>
      </w:r>
      <w:r>
        <w:t xml:space="preserve"> last time</w:t>
      </w:r>
      <w:r w:rsidR="00480FD9">
        <w:t xml:space="preserve">, companies are asked if UE should perform RLM or BFD when SCG is deactivated. </w:t>
      </w:r>
      <w:r w:rsidR="005408D6">
        <w:t>The opinions from companies are quite diverging.</w:t>
      </w:r>
    </w:p>
    <w:p w14:paraId="291E2D16" w14:textId="6E8079D5" w:rsidR="00BD0BE7" w:rsidRDefault="00161550" w:rsidP="005B0A31">
      <w:r>
        <w:t>In our view, the main purpose of introducing SCG deactivation is for the sake of power saving</w:t>
      </w:r>
      <w:r w:rsidR="00C26A03">
        <w:t xml:space="preserve">, thus RLM or BFD </w:t>
      </w:r>
      <w:r w:rsidR="00BD0BE7">
        <w:t xml:space="preserve">at UE should be avoided when possible. </w:t>
      </w:r>
      <w:r w:rsidR="007F3191">
        <w:t xml:space="preserve">Some companies are concerned that </w:t>
      </w:r>
      <w:r w:rsidR="00D67422">
        <w:t>without RLM or BFD</w:t>
      </w:r>
      <w:r w:rsidR="00FB79DB">
        <w:t xml:space="preserve"> when SCG is deactivated</w:t>
      </w:r>
      <w:r w:rsidR="00D67422">
        <w:t xml:space="preserve"> the link quality could be bad when SCG is </w:t>
      </w:r>
      <w:r w:rsidR="00FB79DB">
        <w:t xml:space="preserve">going to be </w:t>
      </w:r>
      <w:r w:rsidR="00D67422">
        <w:t>activated</w:t>
      </w:r>
      <w:r w:rsidR="00FB79DB">
        <w:t xml:space="preserve">, which may lead to SCG activation failure. On the other hand, </w:t>
      </w:r>
      <w:r w:rsidR="0051214E">
        <w:t xml:space="preserve">RRM is supported when SCG is deactivated, which can to some extent compensate the absence of RLM or BFD. </w:t>
      </w:r>
    </w:p>
    <w:p w14:paraId="36AF3D8F" w14:textId="2983A083" w:rsidR="0031320D" w:rsidRDefault="005B0A31" w:rsidP="004C2E13">
      <w:r>
        <w:t xml:space="preserve">In addition, </w:t>
      </w:r>
      <w:r w:rsidR="000E6CA3">
        <w:t xml:space="preserve">during random access procedure, </w:t>
      </w:r>
      <w:r w:rsidR="0059249F">
        <w:t xml:space="preserve">RACH messages </w:t>
      </w:r>
      <w:r w:rsidR="00015471">
        <w:t>are transmitted</w:t>
      </w:r>
      <w:r w:rsidR="0059249F">
        <w:t xml:space="preserve"> between UE and SN</w:t>
      </w:r>
      <w:r w:rsidR="00C90453">
        <w:t>, thus</w:t>
      </w:r>
      <w:r w:rsidR="00640F70">
        <w:t xml:space="preserve"> UE </w:t>
      </w:r>
      <w:proofErr w:type="gramStart"/>
      <w:r w:rsidR="00640F70">
        <w:t>is able to</w:t>
      </w:r>
      <w:proofErr w:type="gramEnd"/>
      <w:r w:rsidR="00640F70">
        <w:t xml:space="preserve"> perform beam and RLM measurement </w:t>
      </w:r>
      <w:r w:rsidR="00AD48CC">
        <w:t xml:space="preserve">during random access to evaluate the link quality. </w:t>
      </w:r>
      <w:r w:rsidR="001C6405">
        <w:t xml:space="preserve">Therefore, </w:t>
      </w:r>
      <w:r w:rsidR="00983797">
        <w:t>we consider random access as a</w:t>
      </w:r>
      <w:r w:rsidR="004C2E13">
        <w:t>nother</w:t>
      </w:r>
      <w:r w:rsidR="00983797">
        <w:t xml:space="preserve"> mean to compensate the </w:t>
      </w:r>
      <w:r w:rsidR="00A66C1D">
        <w:t>lack</w:t>
      </w:r>
      <w:r w:rsidR="00983797">
        <w:t xml:space="preserve"> of</w:t>
      </w:r>
      <w:r w:rsidR="004C2E13">
        <w:t xml:space="preserve"> RLM and BFD.</w:t>
      </w:r>
    </w:p>
    <w:p w14:paraId="39B18B65" w14:textId="4D27AC8B" w:rsidR="00765626" w:rsidRDefault="00D417BF" w:rsidP="004C2E13">
      <w:r>
        <w:t xml:space="preserve">Therefore, RAN2 shall try to agree that RLM </w:t>
      </w:r>
      <w:r w:rsidR="008370A0">
        <w:t xml:space="preserve">and BFD are not supported </w:t>
      </w:r>
      <w:r w:rsidR="00062F79">
        <w:t>when SCG is deactivated, otherwise as one way forward, it should be at least configurable if UE shall perform RLM or BFD</w:t>
      </w:r>
      <w:r w:rsidR="00180C77">
        <w:t xml:space="preserve"> when SCG is deactivated.</w:t>
      </w:r>
    </w:p>
    <w:p w14:paraId="715F62D7" w14:textId="77777777" w:rsidR="00F40EAE" w:rsidRDefault="00F40EAE" w:rsidP="005B0A31"/>
    <w:p w14:paraId="35B00152" w14:textId="56D165FB" w:rsidR="002E2FF9" w:rsidRDefault="00180C77" w:rsidP="00DD22DF">
      <w:pPr>
        <w:pStyle w:val="Observation"/>
      </w:pPr>
      <w:bookmarkStart w:id="10" w:name="_Toc61598383"/>
      <w:r>
        <w:t xml:space="preserve">UE </w:t>
      </w:r>
      <w:proofErr w:type="gramStart"/>
      <w:r>
        <w:t>is able to</w:t>
      </w:r>
      <w:proofErr w:type="gramEnd"/>
      <w:r>
        <w:t xml:space="preserve"> determine the link quality during RRM or random access</w:t>
      </w:r>
      <w:r w:rsidR="003B32AC">
        <w:t>.</w:t>
      </w:r>
      <w:bookmarkEnd w:id="10"/>
    </w:p>
    <w:p w14:paraId="67847639" w14:textId="77777777" w:rsidR="002E2FF9" w:rsidRDefault="002E2FF9" w:rsidP="002E2FF9">
      <w:pPr>
        <w:pStyle w:val="afb"/>
        <w:spacing w:before="0" w:beforeAutospacing="0" w:after="0" w:afterAutospacing="0"/>
        <w:rPr>
          <w:rFonts w:ascii="Calibri" w:hAnsi="Calibri" w:cs="Calibri"/>
          <w:sz w:val="22"/>
          <w:szCs w:val="22"/>
        </w:rPr>
      </w:pPr>
      <w:r>
        <w:rPr>
          <w:rFonts w:ascii="Calibri" w:hAnsi="Calibri" w:cs="Calibri"/>
          <w:sz w:val="22"/>
          <w:szCs w:val="22"/>
        </w:rPr>
        <w:t> </w:t>
      </w:r>
    </w:p>
    <w:p w14:paraId="26201EB5" w14:textId="09431E87" w:rsidR="003C5E8B" w:rsidRDefault="003C5E8B" w:rsidP="008657BF">
      <w:pPr>
        <w:pStyle w:val="Proposal"/>
        <w:rPr>
          <w:rFonts w:eastAsiaTheme="minorEastAsia"/>
          <w:lang w:val="sv-SE"/>
        </w:rPr>
      </w:pPr>
      <w:bookmarkStart w:id="11" w:name="_Toc61598391"/>
      <w:r w:rsidRPr="003C5E8B">
        <w:rPr>
          <w:rFonts w:eastAsiaTheme="minorEastAsia"/>
          <w:lang w:val="sv-SE"/>
        </w:rPr>
        <w:t>RAN2 tr</w:t>
      </w:r>
      <w:r w:rsidR="00953A81">
        <w:rPr>
          <w:rFonts w:eastAsiaTheme="minorEastAsia"/>
          <w:lang w:val="sv-SE"/>
        </w:rPr>
        <w:t xml:space="preserve">ies </w:t>
      </w:r>
      <w:r w:rsidRPr="003C5E8B">
        <w:rPr>
          <w:rFonts w:eastAsiaTheme="minorEastAsia"/>
          <w:lang w:val="sv-SE"/>
        </w:rPr>
        <w:t xml:space="preserve">to agree RLM </w:t>
      </w:r>
      <w:r w:rsidR="00953A81">
        <w:rPr>
          <w:rFonts w:eastAsiaTheme="minorEastAsia"/>
          <w:lang w:val="sv-SE"/>
        </w:rPr>
        <w:t>and BFD</w:t>
      </w:r>
      <w:r w:rsidRPr="003C5E8B">
        <w:rPr>
          <w:rFonts w:eastAsiaTheme="minorEastAsia"/>
          <w:lang w:val="sv-SE"/>
        </w:rPr>
        <w:t xml:space="preserve"> are not supported when SCG is deactivated. Otherwise, it is upon NW configuration whether to perform RLM</w:t>
      </w:r>
      <w:r w:rsidR="00953A81">
        <w:rPr>
          <w:rFonts w:eastAsiaTheme="minorEastAsia"/>
          <w:lang w:val="sv-SE"/>
        </w:rPr>
        <w:t xml:space="preserve"> or BFD</w:t>
      </w:r>
      <w:r w:rsidRPr="003C5E8B">
        <w:rPr>
          <w:rFonts w:eastAsiaTheme="minorEastAsia"/>
          <w:lang w:val="sv-SE"/>
        </w:rPr>
        <w:t xml:space="preserve"> when SCG is deactivated.</w:t>
      </w:r>
      <w:bookmarkEnd w:id="11"/>
    </w:p>
    <w:p w14:paraId="33F3C67E" w14:textId="2A12A3C5" w:rsidR="00062F79" w:rsidRDefault="00062F79" w:rsidP="00062F79">
      <w:pPr>
        <w:pStyle w:val="Proposal"/>
        <w:numPr>
          <w:ilvl w:val="0"/>
          <w:numId w:val="0"/>
        </w:numPr>
        <w:ind w:left="1304" w:hanging="1304"/>
        <w:rPr>
          <w:rFonts w:eastAsiaTheme="minorEastAsia"/>
          <w:lang w:val="sv-SE"/>
        </w:rPr>
      </w:pPr>
    </w:p>
    <w:p w14:paraId="6C9B69A7" w14:textId="499A5382" w:rsidR="00A11BA8" w:rsidRDefault="00B52E74" w:rsidP="00A11BA8">
      <w:pPr>
        <w:pStyle w:val="2"/>
        <w:rPr>
          <w:rFonts w:eastAsiaTheme="minorEastAsia"/>
          <w:lang w:val="sv-SE"/>
        </w:rPr>
      </w:pPr>
      <w:r>
        <w:rPr>
          <w:rFonts w:eastAsiaTheme="minorEastAsia"/>
          <w:lang w:val="sv-SE"/>
        </w:rPr>
        <w:lastRenderedPageBreak/>
        <w:t>2.3</w:t>
      </w:r>
      <w:r>
        <w:rPr>
          <w:rFonts w:eastAsiaTheme="minorEastAsia"/>
          <w:lang w:val="sv-SE"/>
        </w:rPr>
        <w:tab/>
      </w:r>
      <w:r w:rsidR="006D6E04">
        <w:rPr>
          <w:rFonts w:eastAsiaTheme="minorEastAsia"/>
          <w:lang w:val="sv-SE"/>
        </w:rPr>
        <w:t xml:space="preserve">Pending data at UE when SCG </w:t>
      </w:r>
      <w:r w:rsidR="00FE34DD">
        <w:rPr>
          <w:rFonts w:eastAsiaTheme="minorEastAsia"/>
          <w:lang w:val="sv-SE"/>
        </w:rPr>
        <w:t>is deactivated</w:t>
      </w:r>
    </w:p>
    <w:p w14:paraId="50E9BBC6" w14:textId="2789E236" w:rsidR="00A11BA8" w:rsidRDefault="003E3E54" w:rsidP="00A11BA8">
      <w:r>
        <w:rPr>
          <w:lang w:val="sv-SE"/>
        </w:rPr>
        <w:t xml:space="preserve">We consider the case that UE has no </w:t>
      </w:r>
      <w:r w:rsidR="007175D4">
        <w:rPr>
          <w:lang w:val="sv-SE"/>
        </w:rPr>
        <w:t xml:space="preserve">UL/DL </w:t>
      </w:r>
      <w:r>
        <w:rPr>
          <w:lang w:val="sv-SE"/>
        </w:rPr>
        <w:t xml:space="preserve">data transmission/reception for a while </w:t>
      </w:r>
      <w:r w:rsidR="007D4B63">
        <w:rPr>
          <w:lang w:val="sv-SE"/>
        </w:rPr>
        <w:t>among</w:t>
      </w:r>
      <w:r w:rsidR="007175D4">
        <w:rPr>
          <w:lang w:val="sv-SE"/>
        </w:rPr>
        <w:t xml:space="preserve"> SCG radio beaers</w:t>
      </w:r>
      <w:r w:rsidR="00394524">
        <w:rPr>
          <w:lang w:val="sv-SE"/>
        </w:rPr>
        <w:t xml:space="preserve"> and thus </w:t>
      </w:r>
      <w:r w:rsidR="00600549">
        <w:rPr>
          <w:lang w:val="sv-SE"/>
        </w:rPr>
        <w:t xml:space="preserve">NW (i.e. either MN or SN) initiates the </w:t>
      </w:r>
      <w:r w:rsidR="007D4B63">
        <w:rPr>
          <w:lang w:val="sv-SE"/>
        </w:rPr>
        <w:t xml:space="preserve">SCG deactivation and sends a </w:t>
      </w:r>
      <w:r w:rsidR="001029FB">
        <w:rPr>
          <w:lang w:val="sv-SE"/>
        </w:rPr>
        <w:t xml:space="preserve">correspoding </w:t>
      </w:r>
      <w:r w:rsidR="006A4E06">
        <w:rPr>
          <w:lang w:val="sv-SE"/>
        </w:rPr>
        <w:t xml:space="preserve">RRC </w:t>
      </w:r>
      <w:r w:rsidR="007D4B63">
        <w:rPr>
          <w:lang w:val="sv-SE"/>
        </w:rPr>
        <w:t xml:space="preserve">message </w:t>
      </w:r>
      <w:r w:rsidR="001029FB">
        <w:rPr>
          <w:lang w:val="sv-SE"/>
        </w:rPr>
        <w:t>to UE</w:t>
      </w:r>
      <w:r>
        <w:rPr>
          <w:lang w:val="sv-SE"/>
        </w:rPr>
        <w:t xml:space="preserve">. </w:t>
      </w:r>
      <w:r w:rsidR="00B26AF0">
        <w:rPr>
          <w:lang w:val="sv-SE"/>
        </w:rPr>
        <w:t>In the meanwhile, UE may already have</w:t>
      </w:r>
      <w:r w:rsidR="00DF01F5">
        <w:rPr>
          <w:lang w:val="sv-SE"/>
        </w:rPr>
        <w:t xml:space="preserve"> SR or BSR triggered due to the new UL data arrival, which NW is not aware. </w:t>
      </w:r>
      <w:r>
        <w:t>We need to study how to handle the buffered data</w:t>
      </w:r>
      <w:r w:rsidR="00784FC2">
        <w:t xml:space="preserve"> </w:t>
      </w:r>
      <w:r>
        <w:t xml:space="preserve">in the SN’s MAC entity </w:t>
      </w:r>
      <w:r w:rsidR="00784FC2">
        <w:t xml:space="preserve">as well as SR and BSR </w:t>
      </w:r>
      <w:r>
        <w:t>when the UE receives the SN deactivation indication</w:t>
      </w:r>
      <w:r w:rsidR="006A4E06">
        <w:t xml:space="preserve"> in this case</w:t>
      </w:r>
      <w:r>
        <w:t>.</w:t>
      </w:r>
    </w:p>
    <w:p w14:paraId="2B63966F" w14:textId="2C4AE86E" w:rsidR="00FE34DD" w:rsidRDefault="003E3E54">
      <w:pPr>
        <w:pStyle w:val="Proposal"/>
        <w:rPr>
          <w:rFonts w:eastAsiaTheme="minorEastAsia"/>
          <w:lang w:val="sv-SE"/>
        </w:rPr>
      </w:pPr>
      <w:bookmarkStart w:id="12" w:name="_Toc61598392"/>
      <w:r w:rsidRPr="00A54058">
        <w:rPr>
          <w:rFonts w:eastAsiaTheme="minorEastAsia"/>
          <w:lang w:val="sv-SE"/>
        </w:rPr>
        <w:t xml:space="preserve">RAN2 needs to study how to handle the buffered </w:t>
      </w:r>
      <w:r w:rsidR="00A418D9">
        <w:rPr>
          <w:rFonts w:eastAsiaTheme="minorEastAsia"/>
          <w:lang w:val="sv-SE"/>
        </w:rPr>
        <w:t xml:space="preserve">UL </w:t>
      </w:r>
      <w:r w:rsidRPr="00A54058">
        <w:rPr>
          <w:rFonts w:eastAsiaTheme="minorEastAsia"/>
          <w:lang w:val="sv-SE"/>
        </w:rPr>
        <w:t>data</w:t>
      </w:r>
      <w:r w:rsidR="00A80F7B">
        <w:rPr>
          <w:rFonts w:eastAsiaTheme="minorEastAsia"/>
          <w:lang w:val="sv-SE"/>
        </w:rPr>
        <w:t xml:space="preserve">, </w:t>
      </w:r>
      <w:r w:rsidR="00A418D9">
        <w:rPr>
          <w:rFonts w:eastAsiaTheme="minorEastAsia"/>
          <w:lang w:val="sv-SE"/>
        </w:rPr>
        <w:t xml:space="preserve">triggered </w:t>
      </w:r>
      <w:r w:rsidR="00A80F7B">
        <w:rPr>
          <w:rFonts w:eastAsiaTheme="minorEastAsia"/>
          <w:lang w:val="sv-SE"/>
        </w:rPr>
        <w:t>SR and BSR</w:t>
      </w:r>
      <w:r w:rsidRPr="00A54058">
        <w:rPr>
          <w:rFonts w:eastAsiaTheme="minorEastAsia"/>
          <w:lang w:val="sv-SE"/>
        </w:rPr>
        <w:t xml:space="preserve"> </w:t>
      </w:r>
      <w:r w:rsidR="00A54058">
        <w:rPr>
          <w:rFonts w:eastAsiaTheme="minorEastAsia"/>
          <w:lang w:val="sv-SE"/>
        </w:rPr>
        <w:t>associated with</w:t>
      </w:r>
      <w:r w:rsidR="009704B4">
        <w:rPr>
          <w:rFonts w:eastAsiaTheme="minorEastAsia"/>
          <w:lang w:val="sv-SE"/>
        </w:rPr>
        <w:t xml:space="preserve"> SCG bearer </w:t>
      </w:r>
      <w:r w:rsidRPr="00A54058">
        <w:rPr>
          <w:rFonts w:eastAsiaTheme="minorEastAsia"/>
          <w:lang w:val="sv-SE"/>
        </w:rPr>
        <w:t>when the UE receives the SN deactivation indication.</w:t>
      </w:r>
      <w:bookmarkEnd w:id="12"/>
    </w:p>
    <w:p w14:paraId="3B4FCA55" w14:textId="7F11FE42" w:rsidR="00F22D35" w:rsidRDefault="00F22D35" w:rsidP="00F22D35">
      <w:pPr>
        <w:pStyle w:val="Proposal"/>
        <w:numPr>
          <w:ilvl w:val="0"/>
          <w:numId w:val="0"/>
        </w:numPr>
        <w:ind w:left="1304" w:hanging="1304"/>
        <w:rPr>
          <w:rFonts w:eastAsiaTheme="minorEastAsia"/>
          <w:lang w:val="sv-SE"/>
        </w:rPr>
      </w:pPr>
    </w:p>
    <w:p w14:paraId="705432F1" w14:textId="353CBE28" w:rsidR="00F22D35" w:rsidRDefault="00F22D35" w:rsidP="003B4C75">
      <w:pPr>
        <w:pStyle w:val="Proposal"/>
        <w:numPr>
          <w:ilvl w:val="0"/>
          <w:numId w:val="0"/>
        </w:numPr>
        <w:ind w:left="1304" w:hanging="1304"/>
        <w:rPr>
          <w:rFonts w:eastAsiaTheme="minorEastAsia"/>
          <w:lang w:val="sv-SE"/>
        </w:rPr>
      </w:pPr>
    </w:p>
    <w:p w14:paraId="7657C258" w14:textId="6ABB853A" w:rsidR="00580F5C" w:rsidRDefault="00580F5C" w:rsidP="00580F5C">
      <w:pPr>
        <w:pStyle w:val="2"/>
        <w:rPr>
          <w:rFonts w:eastAsiaTheme="minorEastAsia"/>
          <w:lang w:val="sv-SE"/>
        </w:rPr>
      </w:pPr>
      <w:r>
        <w:rPr>
          <w:rFonts w:eastAsiaTheme="minorEastAsia"/>
          <w:lang w:val="sv-SE"/>
        </w:rPr>
        <w:t>2.4</w:t>
      </w:r>
      <w:r>
        <w:rPr>
          <w:rFonts w:eastAsiaTheme="minorEastAsia"/>
          <w:lang w:val="sv-SE"/>
        </w:rPr>
        <w:tab/>
      </w:r>
      <w:r w:rsidR="00A54058">
        <w:rPr>
          <w:rFonts w:eastAsiaTheme="minorEastAsia"/>
          <w:lang w:val="sv-SE"/>
        </w:rPr>
        <w:t>SN initiated SCG activation and deactivation</w:t>
      </w:r>
    </w:p>
    <w:p w14:paraId="36F2FC47" w14:textId="6C3663A3" w:rsidR="00A54058" w:rsidRDefault="00AF042B" w:rsidP="00A54058">
      <w:pPr>
        <w:rPr>
          <w:rFonts w:eastAsiaTheme="minorEastAsia"/>
          <w:lang w:val="sv-SE"/>
        </w:rPr>
      </w:pPr>
      <w:r>
        <w:rPr>
          <w:rFonts w:eastAsiaTheme="minorEastAsia"/>
          <w:lang w:val="sv-SE"/>
        </w:rPr>
        <w:t>MN initiated SCG activatoin and deactivation have been widely discussed</w:t>
      </w:r>
      <w:r w:rsidR="00B75CF8">
        <w:rPr>
          <w:rFonts w:eastAsiaTheme="minorEastAsia"/>
          <w:lang w:val="sv-SE"/>
        </w:rPr>
        <w:t xml:space="preserve">, while the need of SN and UE initiated SCG activation and deactivation need to be further discussed. </w:t>
      </w:r>
    </w:p>
    <w:p w14:paraId="7CBA5C23" w14:textId="77777777" w:rsidR="00B75CF8" w:rsidRDefault="00B75CF8" w:rsidP="00B75CF8">
      <w:pPr>
        <w:spacing w:after="0" w:line="240" w:lineRule="exact"/>
        <w:rPr>
          <w:rFonts w:eastAsiaTheme="minorEastAsia" w:cs="Arial"/>
          <w:lang w:eastAsia="zh-CN"/>
        </w:rPr>
      </w:pPr>
    </w:p>
    <w:tbl>
      <w:tblPr>
        <w:tblStyle w:val="afa"/>
        <w:tblW w:w="0" w:type="auto"/>
        <w:tblLook w:val="04A0" w:firstRow="1" w:lastRow="0" w:firstColumn="1" w:lastColumn="0" w:noHBand="0" w:noVBand="1"/>
      </w:tblPr>
      <w:tblGrid>
        <w:gridCol w:w="9855"/>
      </w:tblGrid>
      <w:tr w:rsidR="00B75CF8" w14:paraId="16C6FACF" w14:textId="77777777" w:rsidTr="00B07CAF">
        <w:tc>
          <w:tcPr>
            <w:tcW w:w="9855" w:type="dxa"/>
          </w:tcPr>
          <w:p w14:paraId="146DAA52" w14:textId="77777777" w:rsidR="00B75CF8" w:rsidRDefault="00B75CF8" w:rsidP="00B07CAF">
            <w:pPr>
              <w:spacing w:after="0" w:line="240" w:lineRule="exact"/>
              <w:rPr>
                <w:rFonts w:eastAsiaTheme="minorEastAsia" w:cs="Arial"/>
                <w:lang w:eastAsia="zh-CN"/>
              </w:rPr>
            </w:pPr>
            <w:r w:rsidRPr="00344300">
              <w:rPr>
                <w:rFonts w:eastAsiaTheme="minorEastAsia" w:cs="Arial"/>
                <w:highlight w:val="green"/>
                <w:lang w:eastAsia="zh-CN"/>
              </w:rPr>
              <w:t>RAN2#111e Agreement</w:t>
            </w:r>
          </w:p>
          <w:p w14:paraId="4E2BCC27" w14:textId="77777777" w:rsidR="00B75CF8" w:rsidRDefault="00B75CF8" w:rsidP="00B07CAF">
            <w:pPr>
              <w:spacing w:after="0" w:line="240" w:lineRule="exact"/>
              <w:rPr>
                <w:rFonts w:eastAsiaTheme="minorEastAsia" w:cs="Arial"/>
                <w:lang w:eastAsia="zh-CN"/>
              </w:rPr>
            </w:pPr>
          </w:p>
          <w:p w14:paraId="0143CF23" w14:textId="77777777" w:rsidR="00B75CF8" w:rsidRPr="009F599B" w:rsidRDefault="00B75CF8" w:rsidP="00B07CAF">
            <w:pPr>
              <w:rPr>
                <w:lang w:eastAsia="ja-JP"/>
              </w:rPr>
            </w:pPr>
            <w:r w:rsidRPr="009F599B">
              <w:rPr>
                <w:b/>
                <w:lang w:eastAsia="ja-JP"/>
              </w:rPr>
              <w:t xml:space="preserve">Efficient activation/de-activation mechanism for one SCG and </w:t>
            </w:r>
            <w:proofErr w:type="spellStart"/>
            <w:r w:rsidRPr="009F599B">
              <w:rPr>
                <w:b/>
                <w:lang w:eastAsia="ja-JP"/>
              </w:rPr>
              <w:t>SCells</w:t>
            </w:r>
            <w:proofErr w:type="spellEnd"/>
            <w:r w:rsidRPr="009F599B">
              <w:rPr>
                <w:lang w:eastAsia="ja-JP"/>
              </w:rPr>
              <w:t>:</w:t>
            </w:r>
          </w:p>
          <w:p w14:paraId="216E1276" w14:textId="77777777" w:rsidR="00B75CF8" w:rsidRPr="0009483B" w:rsidRDefault="00B75CF8" w:rsidP="00B75CF8">
            <w:pPr>
              <w:pStyle w:val="af5"/>
              <w:numPr>
                <w:ilvl w:val="0"/>
                <w:numId w:val="40"/>
              </w:numPr>
              <w:overflowPunct/>
              <w:autoSpaceDE/>
              <w:autoSpaceDN/>
              <w:adjustRightInd/>
              <w:spacing w:after="120"/>
              <w:contextualSpacing w:val="0"/>
              <w:textAlignment w:val="auto"/>
              <w:rPr>
                <w:rFonts w:ascii="Times New Roman" w:hAnsi="Times New Roman"/>
                <w:color w:val="000000"/>
              </w:rPr>
            </w:pPr>
            <w:r w:rsidRPr="009F599B">
              <w:rPr>
                <w:rFonts w:ascii="Times New Roman" w:hAnsi="Times New Roman"/>
                <w:color w:val="000000"/>
              </w:rPr>
              <w:t xml:space="preserve">FFS how signalling and inter-node interaction works at activation deactivation (e.g. MN triggered, </w:t>
            </w:r>
            <w:r w:rsidRPr="00B75CF8">
              <w:rPr>
                <w:rFonts w:ascii="Times New Roman" w:hAnsi="Times New Roman"/>
                <w:color w:val="000000"/>
                <w:highlight w:val="yellow"/>
              </w:rPr>
              <w:t xml:space="preserve">SN triggered, UE </w:t>
            </w:r>
            <w:r w:rsidRPr="00344300">
              <w:rPr>
                <w:rFonts w:ascii="Times New Roman" w:hAnsi="Times New Roman"/>
                <w:color w:val="000000"/>
                <w:highlight w:val="yellow"/>
              </w:rPr>
              <w:t>triggered</w:t>
            </w:r>
            <w:r w:rsidRPr="009F599B">
              <w:rPr>
                <w:rFonts w:ascii="Times New Roman" w:hAnsi="Times New Roman"/>
                <w:color w:val="000000"/>
              </w:rPr>
              <w:t>, signalling mechanism, which node is in control etc)</w:t>
            </w:r>
          </w:p>
        </w:tc>
      </w:tr>
    </w:tbl>
    <w:p w14:paraId="7D994A0A" w14:textId="77777777" w:rsidR="00B75CF8" w:rsidRPr="00B75CF8" w:rsidRDefault="00B75CF8" w:rsidP="00A54058">
      <w:pPr>
        <w:rPr>
          <w:rFonts w:eastAsiaTheme="minorEastAsia"/>
        </w:rPr>
      </w:pPr>
    </w:p>
    <w:p w14:paraId="486842D0" w14:textId="1E591721" w:rsidR="002E2CE1" w:rsidRDefault="001B071D" w:rsidP="004F5AF3">
      <w:pPr>
        <w:rPr>
          <w:rFonts w:eastAsiaTheme="minorEastAsia"/>
          <w:lang w:val="sv-SE"/>
        </w:rPr>
      </w:pPr>
      <w:r>
        <w:rPr>
          <w:rFonts w:eastAsiaTheme="minorEastAsia"/>
          <w:lang w:val="sv-SE"/>
        </w:rPr>
        <w:t xml:space="preserve">When SCG is deactivated, </w:t>
      </w:r>
      <w:r w:rsidR="00DD1A20">
        <w:rPr>
          <w:rFonts w:eastAsiaTheme="minorEastAsia"/>
          <w:lang w:val="sv-SE"/>
        </w:rPr>
        <w:t xml:space="preserve">UE will not be able to receive any DL transmission from both MN terminated and SN terminated SCG bearers. </w:t>
      </w:r>
      <w:r w:rsidR="002F7C53">
        <w:rPr>
          <w:rFonts w:eastAsiaTheme="minorEastAsia"/>
          <w:lang w:val="sv-SE"/>
        </w:rPr>
        <w:t xml:space="preserve">On the other hand, </w:t>
      </w:r>
      <w:r w:rsidR="00644AA1">
        <w:rPr>
          <w:rFonts w:eastAsiaTheme="minorEastAsia"/>
          <w:lang w:val="sv-SE"/>
        </w:rPr>
        <w:t xml:space="preserve">if there is new DL data arrival at </w:t>
      </w:r>
      <w:r w:rsidR="002E2CE1">
        <w:rPr>
          <w:rFonts w:eastAsiaTheme="minorEastAsia"/>
          <w:lang w:val="sv-SE"/>
        </w:rPr>
        <w:t xml:space="preserve">SN terminated SCG bearer, it is natural to let SN initiates the SCG activation. Similarly, if </w:t>
      </w:r>
      <w:r w:rsidR="009C4905">
        <w:rPr>
          <w:rFonts w:eastAsiaTheme="minorEastAsia"/>
          <w:lang w:val="sv-SE"/>
        </w:rPr>
        <w:t>SN realize</w:t>
      </w:r>
      <w:r w:rsidR="00336A68">
        <w:rPr>
          <w:rFonts w:eastAsiaTheme="minorEastAsia"/>
          <w:lang w:val="sv-SE"/>
        </w:rPr>
        <w:t>s</w:t>
      </w:r>
      <w:r w:rsidR="009C4905">
        <w:rPr>
          <w:rFonts w:eastAsiaTheme="minorEastAsia"/>
          <w:lang w:val="sv-SE"/>
        </w:rPr>
        <w:t xml:space="preserve"> there is no UL/DL traffic at SCG radio bearers, </w:t>
      </w:r>
      <w:r w:rsidR="00336A68">
        <w:rPr>
          <w:rFonts w:eastAsiaTheme="minorEastAsia"/>
          <w:lang w:val="sv-SE"/>
        </w:rPr>
        <w:t xml:space="preserve">SN can also initiates the SCG deactivation. </w:t>
      </w:r>
    </w:p>
    <w:p w14:paraId="5AD90BC7" w14:textId="2612828A" w:rsidR="00336A68" w:rsidRDefault="00D51E3C" w:rsidP="00B6468A">
      <w:pPr>
        <w:pStyle w:val="Proposal"/>
        <w:rPr>
          <w:rFonts w:eastAsiaTheme="minorEastAsia"/>
          <w:lang w:val="sv-SE"/>
        </w:rPr>
      </w:pPr>
      <w:bookmarkStart w:id="13" w:name="_Toc61598393"/>
      <w:r>
        <w:rPr>
          <w:rFonts w:eastAsiaTheme="minorEastAsia"/>
          <w:lang w:val="sv-SE"/>
        </w:rPr>
        <w:t>SN initiated SCG activation and deactivation is supported.</w:t>
      </w:r>
      <w:bookmarkEnd w:id="13"/>
    </w:p>
    <w:p w14:paraId="7E295CDF" w14:textId="17433244" w:rsidR="00D51E3C" w:rsidRDefault="00B75545" w:rsidP="004F5AF3">
      <w:pPr>
        <w:rPr>
          <w:rFonts w:eastAsiaTheme="minorEastAsia"/>
          <w:lang w:val="sv-SE"/>
        </w:rPr>
      </w:pPr>
      <w:r>
        <w:rPr>
          <w:rFonts w:eastAsiaTheme="minorEastAsia"/>
          <w:lang w:val="sv-SE"/>
        </w:rPr>
        <w:t xml:space="preserve">In the last RAN3 meeting, RAN3 pended the discussion relevant to SN initizted SCG activation and deactivation upon RAN2 progress. Thus, RAN2 is suggested to send a LS to RAN3 after </w:t>
      </w:r>
      <w:r w:rsidR="004C7552">
        <w:rPr>
          <w:rFonts w:eastAsiaTheme="minorEastAsia"/>
          <w:lang w:val="sv-SE"/>
        </w:rPr>
        <w:t xml:space="preserve">agreeing on supporting SN initizted SCG activation and deactivation. </w:t>
      </w:r>
    </w:p>
    <w:tbl>
      <w:tblPr>
        <w:tblStyle w:val="afa"/>
        <w:tblW w:w="9923" w:type="dxa"/>
        <w:tblInd w:w="-5" w:type="dxa"/>
        <w:tblLook w:val="04A0" w:firstRow="1" w:lastRow="0" w:firstColumn="1" w:lastColumn="0" w:noHBand="0" w:noVBand="1"/>
      </w:tblPr>
      <w:tblGrid>
        <w:gridCol w:w="9923"/>
      </w:tblGrid>
      <w:tr w:rsidR="008A6953" w14:paraId="572F1BCD" w14:textId="77777777" w:rsidTr="008A6953">
        <w:tc>
          <w:tcPr>
            <w:tcW w:w="9923" w:type="dxa"/>
          </w:tcPr>
          <w:p w14:paraId="7970EFBF" w14:textId="77777777" w:rsidR="008A6953" w:rsidRPr="003A42E7" w:rsidRDefault="008A6953" w:rsidP="003A42E7">
            <w:pPr>
              <w:rPr>
                <w:rFonts w:eastAsiaTheme="minorEastAsia"/>
                <w:b/>
                <w:bCs/>
                <w:lang w:val="sv-SE"/>
              </w:rPr>
            </w:pPr>
            <w:r w:rsidRPr="003A42E7">
              <w:rPr>
                <w:rFonts w:eastAsiaTheme="minorEastAsia"/>
                <w:b/>
                <w:bCs/>
                <w:highlight w:val="green"/>
                <w:lang w:val="sv-SE"/>
              </w:rPr>
              <w:t>RAN3#110e Agreement</w:t>
            </w:r>
          </w:p>
          <w:p w14:paraId="7CAA5CB5" w14:textId="77777777" w:rsidR="00D67191" w:rsidRPr="00D67191" w:rsidRDefault="00D67191" w:rsidP="00D67191">
            <w:pPr>
              <w:ind w:left="144" w:hanging="144"/>
              <w:rPr>
                <w:rFonts w:ascii="Calibri" w:eastAsia="宋体" w:hAnsi="Calibri" w:cs="Calibri"/>
                <w:color w:val="000000"/>
                <w:sz w:val="18"/>
                <w:highlight w:val="yellow"/>
              </w:rPr>
            </w:pPr>
            <w:r w:rsidRPr="00D67191">
              <w:rPr>
                <w:rFonts w:ascii="Calibri" w:eastAsia="宋体" w:hAnsi="Calibri" w:cs="Calibri"/>
                <w:color w:val="000000"/>
                <w:sz w:val="18"/>
                <w:highlight w:val="yellow"/>
              </w:rPr>
              <w:t>The following is FFS pending on RAN2 progress for the SN initiated SCG (de)activation</w:t>
            </w:r>
          </w:p>
          <w:p w14:paraId="2EB3825E" w14:textId="77777777" w:rsidR="00D67191" w:rsidRDefault="00D67191" w:rsidP="00D67191">
            <w:pPr>
              <w:ind w:left="144" w:hanging="144"/>
              <w:rPr>
                <w:rFonts w:ascii="Calibri" w:eastAsia="宋体" w:hAnsi="Calibri" w:cs="Calibri"/>
                <w:color w:val="000000"/>
                <w:sz w:val="18"/>
              </w:rPr>
            </w:pPr>
            <w:r w:rsidRPr="00D67191">
              <w:rPr>
                <w:rFonts w:ascii="Calibri" w:eastAsia="宋体" w:hAnsi="Calibri" w:cs="Calibri"/>
                <w:color w:val="000000"/>
                <w:sz w:val="18"/>
                <w:highlight w:val="yellow"/>
              </w:rPr>
              <w:t xml:space="preserve">FFS: Whether SN initiated SCG (de)activation is allowed for support of SCG (de)activation (i.e., whether SN </w:t>
            </w:r>
            <w:proofErr w:type="gramStart"/>
            <w:r w:rsidRPr="00D67191">
              <w:rPr>
                <w:rFonts w:ascii="Calibri" w:eastAsia="宋体" w:hAnsi="Calibri" w:cs="Calibri"/>
                <w:color w:val="000000"/>
                <w:sz w:val="18"/>
                <w:highlight w:val="yellow"/>
              </w:rPr>
              <w:t>is allowed to</w:t>
            </w:r>
            <w:proofErr w:type="gramEnd"/>
            <w:r w:rsidRPr="00D67191">
              <w:rPr>
                <w:rFonts w:ascii="Calibri" w:eastAsia="宋体" w:hAnsi="Calibri" w:cs="Calibri"/>
                <w:color w:val="000000"/>
                <w:sz w:val="18"/>
                <w:highlight w:val="yellow"/>
              </w:rPr>
              <w:t xml:space="preserve"> (de)activate SCG).</w:t>
            </w:r>
          </w:p>
          <w:p w14:paraId="379D184E" w14:textId="77777777" w:rsidR="00D67191" w:rsidRDefault="00D67191" w:rsidP="00D67191">
            <w:pPr>
              <w:ind w:left="144" w:hanging="144"/>
              <w:rPr>
                <w:rFonts w:ascii="Calibri" w:eastAsia="宋体" w:hAnsi="Calibri" w:cs="Calibri"/>
                <w:color w:val="000000"/>
                <w:sz w:val="18"/>
              </w:rPr>
            </w:pPr>
            <w:r>
              <w:rPr>
                <w:rFonts w:ascii="Calibri" w:eastAsia="宋体" w:hAnsi="Calibri" w:cs="Calibri"/>
                <w:color w:val="000000"/>
                <w:sz w:val="18"/>
              </w:rPr>
              <w:t>FFS: SN initiated SN modification required procedure can be used for support of SCG (de)activation</w:t>
            </w:r>
          </w:p>
          <w:p w14:paraId="20BA3F1B" w14:textId="77777777" w:rsidR="00D67191" w:rsidRDefault="00D67191" w:rsidP="00D67191">
            <w:pPr>
              <w:ind w:left="144" w:hanging="144"/>
              <w:rPr>
                <w:rFonts w:ascii="Calibri" w:eastAsia="宋体" w:hAnsi="Calibri" w:cs="Calibri"/>
                <w:color w:val="000000"/>
                <w:sz w:val="18"/>
              </w:rPr>
            </w:pPr>
            <w:r>
              <w:rPr>
                <w:rFonts w:ascii="Calibri" w:eastAsia="宋体" w:hAnsi="Calibri" w:cs="Calibri"/>
                <w:color w:val="000000"/>
                <w:sz w:val="18"/>
              </w:rPr>
              <w:t>FFS: Activity notification message sent from MN to SN is helpful for SN to make good decision on SCG (de)activation. It is FFS whether no spec impacts or the Activity Notification message shall be enhanced, e.g., add a new SCG (de)activation suggestion IE.</w:t>
            </w:r>
          </w:p>
          <w:p w14:paraId="76DEAA10" w14:textId="3AD6484F" w:rsidR="00D67191" w:rsidRPr="00D67191" w:rsidRDefault="00D67191" w:rsidP="00D67191">
            <w:pPr>
              <w:ind w:left="144" w:hanging="144"/>
              <w:rPr>
                <w:rFonts w:ascii="Calibri" w:eastAsia="宋体" w:hAnsi="Calibri" w:cs="Calibri"/>
                <w:color w:val="000000"/>
                <w:sz w:val="18"/>
              </w:rPr>
            </w:pPr>
            <w:r>
              <w:rPr>
                <w:rFonts w:ascii="Calibri" w:eastAsia="宋体" w:hAnsi="Calibri" w:cs="Calibri"/>
                <w:color w:val="000000"/>
                <w:sz w:val="18"/>
              </w:rPr>
              <w:t>FFS: RAN3 has not achieved agreement whether MN can reject SCG (de)activation request after receiving SN modification required message.</w:t>
            </w:r>
          </w:p>
        </w:tc>
      </w:tr>
    </w:tbl>
    <w:p w14:paraId="7255AFF2" w14:textId="5C4BC19C" w:rsidR="00B75CF8" w:rsidRDefault="00B75CF8" w:rsidP="003B4C75">
      <w:pPr>
        <w:pStyle w:val="Proposal"/>
        <w:numPr>
          <w:ilvl w:val="0"/>
          <w:numId w:val="0"/>
        </w:numPr>
        <w:ind w:left="1304" w:hanging="1304"/>
        <w:rPr>
          <w:rFonts w:eastAsiaTheme="minorEastAsia"/>
          <w:lang w:val="sv-SE"/>
        </w:rPr>
      </w:pPr>
    </w:p>
    <w:p w14:paraId="614F70AF" w14:textId="04E3842A" w:rsidR="00B75CF8" w:rsidRDefault="00C60A4A" w:rsidP="00D51E3C">
      <w:pPr>
        <w:pStyle w:val="Observation"/>
        <w:rPr>
          <w:rFonts w:eastAsiaTheme="minorEastAsia"/>
          <w:lang w:val="sv-SE"/>
        </w:rPr>
      </w:pPr>
      <w:bookmarkStart w:id="14" w:name="_Toc61598384"/>
      <w:r>
        <w:rPr>
          <w:rFonts w:eastAsiaTheme="minorEastAsia"/>
          <w:lang w:val="sv-SE"/>
        </w:rPr>
        <w:t>Some of RAN3 discussions depend on RAN2 conclusion on SN initiated SCG activation and deactivation.</w:t>
      </w:r>
      <w:bookmarkEnd w:id="14"/>
    </w:p>
    <w:p w14:paraId="2751E83F" w14:textId="7F88A30E" w:rsidR="00C60A4A" w:rsidRDefault="00914882" w:rsidP="00914882">
      <w:pPr>
        <w:pStyle w:val="Proposal"/>
        <w:rPr>
          <w:rFonts w:eastAsiaTheme="minorEastAsia"/>
          <w:lang w:val="sv-SE"/>
        </w:rPr>
      </w:pPr>
      <w:bookmarkStart w:id="15" w:name="_Toc61598394"/>
      <w:r>
        <w:rPr>
          <w:rFonts w:eastAsiaTheme="minorEastAsia"/>
          <w:lang w:val="sv-SE"/>
        </w:rPr>
        <w:t xml:space="preserve">RAN2 is suggested to send LS to RAN3 </w:t>
      </w:r>
      <w:r w:rsidR="00103C06">
        <w:rPr>
          <w:rFonts w:eastAsiaTheme="minorEastAsia"/>
          <w:lang w:val="sv-SE"/>
        </w:rPr>
        <w:t xml:space="preserve">informing the </w:t>
      </w:r>
      <w:r w:rsidR="00C1518C">
        <w:rPr>
          <w:rFonts w:eastAsiaTheme="minorEastAsia"/>
          <w:lang w:val="sv-SE"/>
        </w:rPr>
        <w:t>RAN2 agreements relevant to</w:t>
      </w:r>
      <w:r w:rsidR="00103C06">
        <w:rPr>
          <w:rFonts w:eastAsiaTheme="minorEastAsia"/>
          <w:lang w:val="sv-SE"/>
        </w:rPr>
        <w:t xml:space="preserve"> SCG activation and deactivation</w:t>
      </w:r>
      <w:r w:rsidR="00C1518C">
        <w:rPr>
          <w:rFonts w:eastAsiaTheme="minorEastAsia"/>
          <w:lang w:val="sv-SE"/>
        </w:rPr>
        <w:t>, including the support of SN initiated SCG activation and deactivation</w:t>
      </w:r>
      <w:r w:rsidR="00103C06">
        <w:rPr>
          <w:rFonts w:eastAsiaTheme="minorEastAsia"/>
          <w:lang w:val="sv-SE"/>
        </w:rPr>
        <w:t>.</w:t>
      </w:r>
      <w:bookmarkEnd w:id="15"/>
      <w:r w:rsidR="00103C06">
        <w:rPr>
          <w:rFonts w:eastAsiaTheme="minorEastAsia"/>
          <w:lang w:val="sv-SE"/>
        </w:rPr>
        <w:t xml:space="preserve"> </w:t>
      </w:r>
    </w:p>
    <w:p w14:paraId="66E3F4FD" w14:textId="77777777" w:rsidR="00B75CF8" w:rsidRDefault="00B75CF8" w:rsidP="003B4C75">
      <w:pPr>
        <w:pStyle w:val="Proposal"/>
        <w:numPr>
          <w:ilvl w:val="0"/>
          <w:numId w:val="0"/>
        </w:numPr>
        <w:ind w:left="1304" w:hanging="1304"/>
        <w:rPr>
          <w:rFonts w:eastAsiaTheme="minorEastAsia"/>
          <w:lang w:val="sv-SE"/>
        </w:rPr>
      </w:pPr>
    </w:p>
    <w:p w14:paraId="2128969E" w14:textId="298FC269" w:rsidR="003B4C75" w:rsidRDefault="003B4C75" w:rsidP="003B4C75">
      <w:pPr>
        <w:pStyle w:val="2"/>
        <w:rPr>
          <w:rFonts w:eastAsiaTheme="minorEastAsia"/>
        </w:rPr>
      </w:pPr>
      <w:r>
        <w:rPr>
          <w:rFonts w:eastAsiaTheme="minorEastAsia"/>
        </w:rPr>
        <w:lastRenderedPageBreak/>
        <w:t>2.</w:t>
      </w:r>
      <w:r w:rsidR="006E4986">
        <w:rPr>
          <w:rFonts w:eastAsiaTheme="minorEastAsia"/>
        </w:rPr>
        <w:t>5</w:t>
      </w:r>
      <w:r>
        <w:rPr>
          <w:rFonts w:eastAsiaTheme="minorEastAsia"/>
        </w:rPr>
        <w:tab/>
        <w:t>UE initiated SCG activation</w:t>
      </w:r>
      <w:r w:rsidR="005B576D">
        <w:rPr>
          <w:rFonts w:eastAsiaTheme="minorEastAsia"/>
        </w:rPr>
        <w:t xml:space="preserve"> and deactivation</w:t>
      </w:r>
    </w:p>
    <w:p w14:paraId="2D26F9A0" w14:textId="77777777" w:rsidR="003B4C75" w:rsidRDefault="003B4C75" w:rsidP="003B4C75">
      <w:pPr>
        <w:rPr>
          <w:rFonts w:eastAsiaTheme="minorEastAsia"/>
          <w:lang w:eastAsia="zh-CN"/>
        </w:rPr>
      </w:pPr>
      <w:r>
        <w:rPr>
          <w:rFonts w:eastAsiaTheme="minorEastAsia"/>
        </w:rPr>
        <w:t xml:space="preserve">When SCG is deactivated, there is no UL and DL transmission in SCG radio bearers either terminated in MN or SN. </w:t>
      </w:r>
      <w:r>
        <w:rPr>
          <w:rFonts w:eastAsiaTheme="minorEastAsia"/>
          <w:lang w:eastAsia="zh-CN"/>
        </w:rPr>
        <w:t xml:space="preserve">When there is DL data arrival at SCG radio bearer, depending on whether it’s MN or SN terminated, MN or SN could initiate the SCG activation for the DL data arrival. Similarly, when there is UL data arrival at SCG radio bearer, UE shall initiate the SCG activation. </w:t>
      </w:r>
    </w:p>
    <w:p w14:paraId="4B433AE1" w14:textId="77777777" w:rsidR="003B4C75" w:rsidRDefault="003B4C75" w:rsidP="003B4C75">
      <w:pPr>
        <w:pStyle w:val="Proposal"/>
        <w:rPr>
          <w:rFonts w:eastAsiaTheme="minorEastAsia"/>
        </w:rPr>
      </w:pPr>
      <w:bookmarkStart w:id="16" w:name="_Toc61362024"/>
      <w:bookmarkStart w:id="17" w:name="_Toc61598395"/>
      <w:r>
        <w:rPr>
          <w:rFonts w:eastAsiaTheme="minorEastAsia"/>
        </w:rPr>
        <w:t>When UL data arrives at SCG radio bearer, UE initiates SCG activation</w:t>
      </w:r>
      <w:bookmarkEnd w:id="16"/>
      <w:bookmarkEnd w:id="17"/>
    </w:p>
    <w:p w14:paraId="6D3695B7" w14:textId="77777777" w:rsidR="003B4C75" w:rsidRDefault="003B4C75" w:rsidP="003B4C75">
      <w:pPr>
        <w:rPr>
          <w:rFonts w:eastAsiaTheme="minorEastAsia"/>
        </w:rPr>
      </w:pPr>
      <w:r>
        <w:rPr>
          <w:rFonts w:eastAsiaTheme="minorEastAsia"/>
        </w:rPr>
        <w:t xml:space="preserve">In another scenario, if UE is configured to support fast MCG link recovery, UE is supposed to send </w:t>
      </w:r>
      <w:proofErr w:type="gramStart"/>
      <w:r>
        <w:rPr>
          <w:rFonts w:eastAsiaTheme="minorEastAsia"/>
        </w:rPr>
        <w:t>a</w:t>
      </w:r>
      <w:proofErr w:type="gramEnd"/>
      <w:r>
        <w:rPr>
          <w:rFonts w:eastAsiaTheme="minorEastAsia"/>
        </w:rPr>
        <w:t xml:space="preserve"> MCG link failure information via SCG and forwarded to MN via SN. If the SCG is deactivated at the time when MCG link fails, UE </w:t>
      </w:r>
      <w:proofErr w:type="gramStart"/>
      <w:r>
        <w:rPr>
          <w:rFonts w:eastAsiaTheme="minorEastAsia"/>
        </w:rPr>
        <w:t>has to</w:t>
      </w:r>
      <w:proofErr w:type="gramEnd"/>
      <w:r>
        <w:rPr>
          <w:rFonts w:eastAsiaTheme="minorEastAsia"/>
        </w:rPr>
        <w:t xml:space="preserve"> first activate the SCG before sending the MCG link failure information. </w:t>
      </w:r>
    </w:p>
    <w:p w14:paraId="621A6E5C" w14:textId="16A6850F" w:rsidR="003B4C75" w:rsidRDefault="003B4C75" w:rsidP="003B4C75">
      <w:pPr>
        <w:pStyle w:val="Observation"/>
        <w:rPr>
          <w:rFonts w:eastAsiaTheme="minorEastAsia"/>
        </w:rPr>
      </w:pPr>
      <w:bookmarkStart w:id="18" w:name="_Toc61362029"/>
      <w:bookmarkStart w:id="19" w:name="_Toc61598385"/>
      <w:r>
        <w:rPr>
          <w:rFonts w:eastAsiaTheme="minorEastAsia"/>
        </w:rPr>
        <w:t xml:space="preserve">When fast MCG link recovery is configured, UE sends </w:t>
      </w:r>
      <w:proofErr w:type="gramStart"/>
      <w:r>
        <w:rPr>
          <w:rFonts w:eastAsiaTheme="minorEastAsia"/>
        </w:rPr>
        <w:t>a</w:t>
      </w:r>
      <w:proofErr w:type="gramEnd"/>
      <w:r>
        <w:rPr>
          <w:rFonts w:eastAsiaTheme="minorEastAsia"/>
        </w:rPr>
        <w:t xml:space="preserve"> MCG failure information to MN via SCG.</w:t>
      </w:r>
      <w:bookmarkEnd w:id="18"/>
      <w:bookmarkEnd w:id="19"/>
    </w:p>
    <w:p w14:paraId="08E2F7DA" w14:textId="0BAAE738" w:rsidR="003B4C75" w:rsidRDefault="000F1469" w:rsidP="009760CC">
      <w:pPr>
        <w:pStyle w:val="Proposal"/>
        <w:rPr>
          <w:rFonts w:eastAsiaTheme="minorEastAsia"/>
        </w:rPr>
      </w:pPr>
      <w:bookmarkStart w:id="20" w:name="_Toc61598396"/>
      <w:r>
        <w:rPr>
          <w:rFonts w:eastAsiaTheme="minorEastAsia"/>
        </w:rPr>
        <w:t xml:space="preserve">For a deactivated SCG, </w:t>
      </w:r>
      <w:r w:rsidR="009760CC" w:rsidRPr="009760CC">
        <w:rPr>
          <w:rFonts w:eastAsiaTheme="minorEastAsia"/>
        </w:rPr>
        <w:t xml:space="preserve">UE </w:t>
      </w:r>
      <w:r w:rsidR="009760CC">
        <w:rPr>
          <w:rFonts w:eastAsiaTheme="minorEastAsia"/>
        </w:rPr>
        <w:t>initiates</w:t>
      </w:r>
      <w:r w:rsidR="009760CC" w:rsidRPr="009760CC">
        <w:rPr>
          <w:rFonts w:eastAsiaTheme="minorEastAsia"/>
        </w:rPr>
        <w:t xml:space="preserve"> the SCG </w:t>
      </w:r>
      <w:r>
        <w:rPr>
          <w:rFonts w:eastAsiaTheme="minorEastAsia"/>
        </w:rPr>
        <w:t xml:space="preserve">activation </w:t>
      </w:r>
      <w:r w:rsidR="009760CC" w:rsidRPr="009760CC">
        <w:rPr>
          <w:rFonts w:eastAsiaTheme="minorEastAsia"/>
        </w:rPr>
        <w:t>when MCG failure information procedure is triggered.</w:t>
      </w:r>
      <w:bookmarkEnd w:id="20"/>
    </w:p>
    <w:p w14:paraId="064B2D28" w14:textId="77777777" w:rsidR="003B4C75" w:rsidRDefault="003B4C75" w:rsidP="003B4C75">
      <w:pPr>
        <w:rPr>
          <w:rFonts w:eastAsiaTheme="minorEastAsia"/>
        </w:rPr>
      </w:pPr>
      <w:r>
        <w:rPr>
          <w:rFonts w:eastAsiaTheme="minorEastAsia"/>
        </w:rPr>
        <w:t xml:space="preserve">In terms of how </w:t>
      </w:r>
      <w:proofErr w:type="gramStart"/>
      <w:r>
        <w:rPr>
          <w:rFonts w:eastAsiaTheme="minorEastAsia"/>
        </w:rPr>
        <w:t>does UE initiate</w:t>
      </w:r>
      <w:proofErr w:type="gramEnd"/>
      <w:r>
        <w:rPr>
          <w:rFonts w:eastAsiaTheme="minorEastAsia"/>
        </w:rPr>
        <w:t xml:space="preserve"> the SCG activation, there are two alternatives in our view:</w:t>
      </w:r>
    </w:p>
    <w:p w14:paraId="0D100B89" w14:textId="77777777" w:rsidR="003B4C75" w:rsidRDefault="003B4C75" w:rsidP="003B4C75">
      <w:pPr>
        <w:pStyle w:val="af5"/>
        <w:numPr>
          <w:ilvl w:val="0"/>
          <w:numId w:val="45"/>
        </w:numPr>
        <w:rPr>
          <w:rFonts w:eastAsiaTheme="minorEastAsia"/>
        </w:rPr>
      </w:pPr>
      <w:r>
        <w:rPr>
          <w:rFonts w:eastAsiaTheme="minorEastAsia"/>
        </w:rPr>
        <w:t xml:space="preserve">Option 1: UE triggers random access to </w:t>
      </w:r>
      <w:proofErr w:type="spellStart"/>
      <w:r>
        <w:rPr>
          <w:rFonts w:eastAsiaTheme="minorEastAsia"/>
        </w:rPr>
        <w:t>PSCell</w:t>
      </w:r>
      <w:proofErr w:type="spellEnd"/>
      <w:r>
        <w:rPr>
          <w:rFonts w:eastAsiaTheme="minorEastAsia"/>
        </w:rPr>
        <w:t xml:space="preserve">. </w:t>
      </w:r>
    </w:p>
    <w:p w14:paraId="3B973C7E" w14:textId="77777777" w:rsidR="003B4C75" w:rsidRPr="0049051B" w:rsidRDefault="003B4C75" w:rsidP="003B4C75">
      <w:pPr>
        <w:pStyle w:val="af5"/>
        <w:numPr>
          <w:ilvl w:val="0"/>
          <w:numId w:val="45"/>
        </w:numPr>
        <w:rPr>
          <w:rFonts w:eastAsiaTheme="minorEastAsia"/>
        </w:rPr>
      </w:pPr>
      <w:r>
        <w:rPr>
          <w:rFonts w:eastAsiaTheme="minorEastAsia"/>
        </w:rPr>
        <w:t>Option 2: UE notifies MN per explicit L2 signalling, e.g. RRC or MAC CE.</w:t>
      </w:r>
    </w:p>
    <w:p w14:paraId="33F890AE" w14:textId="77777777" w:rsidR="003B4C75" w:rsidRDefault="003B4C75" w:rsidP="003B4C75">
      <w:pPr>
        <w:rPr>
          <w:rFonts w:eastAsiaTheme="minorEastAsia"/>
        </w:rPr>
      </w:pPr>
      <w:r>
        <w:rPr>
          <w:rFonts w:eastAsiaTheme="minorEastAsia"/>
        </w:rPr>
        <w:t xml:space="preserve">Option 1 can work in both data arrival </w:t>
      </w:r>
      <w:proofErr w:type="gramStart"/>
      <w:r>
        <w:rPr>
          <w:rFonts w:eastAsiaTheme="minorEastAsia"/>
        </w:rPr>
        <w:t>or</w:t>
      </w:r>
      <w:proofErr w:type="gramEnd"/>
      <w:r>
        <w:rPr>
          <w:rFonts w:eastAsiaTheme="minorEastAsia"/>
        </w:rPr>
        <w:t xml:space="preserve"> MCG failure case, while Option 2 does not work when MCG failure occurs. Therefore, option 1 is suggested. </w:t>
      </w:r>
    </w:p>
    <w:p w14:paraId="61D3340F" w14:textId="77777777" w:rsidR="003B4C75" w:rsidRDefault="003B4C75" w:rsidP="003B4C75">
      <w:pPr>
        <w:pStyle w:val="Proposal"/>
        <w:rPr>
          <w:rFonts w:eastAsiaTheme="minorEastAsia"/>
        </w:rPr>
      </w:pPr>
      <w:bookmarkStart w:id="21" w:name="_Toc61362026"/>
      <w:bookmarkStart w:id="22" w:name="_Toc61598397"/>
      <w:r>
        <w:rPr>
          <w:rFonts w:eastAsiaTheme="minorEastAsia"/>
        </w:rPr>
        <w:t xml:space="preserve">UE triggers random access to the </w:t>
      </w:r>
      <w:proofErr w:type="spellStart"/>
      <w:r>
        <w:rPr>
          <w:rFonts w:eastAsiaTheme="minorEastAsia"/>
        </w:rPr>
        <w:t>PSCell</w:t>
      </w:r>
      <w:proofErr w:type="spellEnd"/>
      <w:r>
        <w:rPr>
          <w:rFonts w:eastAsiaTheme="minorEastAsia"/>
        </w:rPr>
        <w:t xml:space="preserve"> when initiates the SCG activation.</w:t>
      </w:r>
      <w:bookmarkEnd w:id="21"/>
      <w:bookmarkEnd w:id="22"/>
      <w:r>
        <w:rPr>
          <w:rFonts w:eastAsiaTheme="minorEastAsia"/>
        </w:rPr>
        <w:t xml:space="preserve"> </w:t>
      </w:r>
    </w:p>
    <w:p w14:paraId="7E80FCE9" w14:textId="77777777" w:rsidR="003B4C75" w:rsidRDefault="003B4C75" w:rsidP="003B4C75">
      <w:pPr>
        <w:pStyle w:val="Proposal"/>
        <w:numPr>
          <w:ilvl w:val="0"/>
          <w:numId w:val="0"/>
        </w:numPr>
        <w:ind w:left="1304" w:hanging="1304"/>
        <w:rPr>
          <w:rFonts w:eastAsiaTheme="minorEastAsia"/>
        </w:rPr>
      </w:pPr>
    </w:p>
    <w:p w14:paraId="28F0FC99" w14:textId="77777777" w:rsidR="003B4C75" w:rsidRPr="00F9631B" w:rsidRDefault="003B4C75" w:rsidP="003B4C75">
      <w:pPr>
        <w:rPr>
          <w:rFonts w:eastAsiaTheme="minorEastAsia"/>
          <w:iCs/>
        </w:rPr>
      </w:pPr>
      <w:r>
        <w:rPr>
          <w:rFonts w:eastAsiaTheme="minorEastAsia"/>
        </w:rPr>
        <w:t xml:space="preserve">In the legacy, for </w:t>
      </w:r>
      <w:proofErr w:type="spellStart"/>
      <w:r>
        <w:rPr>
          <w:rFonts w:eastAsiaTheme="minorEastAsia"/>
        </w:rPr>
        <w:t>SCell</w:t>
      </w:r>
      <w:proofErr w:type="spellEnd"/>
      <w:r>
        <w:rPr>
          <w:rFonts w:eastAsiaTheme="minorEastAsia"/>
        </w:rPr>
        <w:t xml:space="preserve"> deactivation, a UE can be configured </w:t>
      </w:r>
      <w:r w:rsidRPr="00F9631B">
        <w:rPr>
          <w:rFonts w:eastAsiaTheme="minorEastAsia"/>
        </w:rPr>
        <w:t xml:space="preserve">with a </w:t>
      </w:r>
      <w:proofErr w:type="spellStart"/>
      <w:r w:rsidRPr="00F9631B">
        <w:rPr>
          <w:i/>
          <w:lang w:eastAsia="ko-KR"/>
        </w:rPr>
        <w:t>sCellDeactivationTimer</w:t>
      </w:r>
      <w:proofErr w:type="spellEnd"/>
      <w:r w:rsidRPr="00F9631B">
        <w:rPr>
          <w:i/>
          <w:lang w:eastAsia="ko-KR"/>
        </w:rPr>
        <w:t xml:space="preserve"> </w:t>
      </w:r>
      <w:r w:rsidRPr="00F9631B">
        <w:rPr>
          <w:iCs/>
          <w:lang w:eastAsia="ko-KR"/>
        </w:rPr>
        <w:t xml:space="preserve">and the associated </w:t>
      </w:r>
      <w:proofErr w:type="spellStart"/>
      <w:r w:rsidRPr="00F9631B">
        <w:rPr>
          <w:iCs/>
          <w:lang w:eastAsia="ko-KR"/>
        </w:rPr>
        <w:t>SCell</w:t>
      </w:r>
      <w:proofErr w:type="spellEnd"/>
      <w:r w:rsidRPr="00F9631B">
        <w:rPr>
          <w:iCs/>
          <w:lang w:eastAsia="ko-KR"/>
        </w:rPr>
        <w:t xml:space="preserve"> is deactivated upon the </w:t>
      </w:r>
      <w:proofErr w:type="spellStart"/>
      <w:r w:rsidRPr="00F9631B">
        <w:rPr>
          <w:i/>
          <w:lang w:eastAsia="ko-KR"/>
        </w:rPr>
        <w:t>sCellDeactivationTimer</w:t>
      </w:r>
      <w:proofErr w:type="spellEnd"/>
      <w:r w:rsidRPr="00F9631B">
        <w:rPr>
          <w:i/>
          <w:lang w:eastAsia="ko-KR"/>
        </w:rPr>
        <w:t xml:space="preserve"> </w:t>
      </w:r>
      <w:r w:rsidRPr="00F9631B">
        <w:rPr>
          <w:iCs/>
          <w:lang w:eastAsia="ko-KR"/>
        </w:rPr>
        <w:t>expiry</w:t>
      </w:r>
      <w:r w:rsidRPr="00F9631B">
        <w:rPr>
          <w:i/>
          <w:lang w:eastAsia="ko-KR"/>
        </w:rPr>
        <w:t>.</w:t>
      </w:r>
    </w:p>
    <w:tbl>
      <w:tblPr>
        <w:tblStyle w:val="afa"/>
        <w:tblW w:w="0" w:type="auto"/>
        <w:tblInd w:w="137" w:type="dxa"/>
        <w:tblLook w:val="04A0" w:firstRow="1" w:lastRow="0" w:firstColumn="1" w:lastColumn="0" w:noHBand="0" w:noVBand="1"/>
      </w:tblPr>
      <w:tblGrid>
        <w:gridCol w:w="9497"/>
      </w:tblGrid>
      <w:tr w:rsidR="003B4C75" w14:paraId="02E2FB13" w14:textId="77777777" w:rsidTr="00B07CAF">
        <w:tc>
          <w:tcPr>
            <w:tcW w:w="9497" w:type="dxa"/>
          </w:tcPr>
          <w:p w14:paraId="40174CE7" w14:textId="77777777" w:rsidR="003B4C75" w:rsidRDefault="003B4C75" w:rsidP="00B07CAF">
            <w:pPr>
              <w:rPr>
                <w:rFonts w:ascii="Times New Roman" w:hAnsi="Times New Roman"/>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58EE1328" w14:textId="77777777" w:rsidR="003B4C75" w:rsidRDefault="003B4C75" w:rsidP="00B07CAF">
            <w:pPr>
              <w:pStyle w:val="B1"/>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6.1.3.10;</w:t>
            </w:r>
          </w:p>
          <w:p w14:paraId="4061CC2F" w14:textId="77777777" w:rsidR="003B4C75" w:rsidRPr="00F9631B" w:rsidRDefault="003B4C75" w:rsidP="00B07CAF">
            <w:pPr>
              <w:pStyle w:val="B1"/>
              <w:rPr>
                <w:lang w:eastAsia="ko-KR"/>
              </w:rPr>
            </w:pPr>
            <w:r>
              <w:rPr>
                <w:lang w:eastAsia="ko-KR"/>
              </w:rPr>
              <w:t>-</w:t>
            </w:r>
            <w:r>
              <w:rPr>
                <w:lang w:eastAsia="ko-KR"/>
              </w:rPr>
              <w:tab/>
            </w:r>
            <w:r w:rsidRPr="00F9631B">
              <w:rPr>
                <w:highlight w:val="yellow"/>
                <w:lang w:eastAsia="ko-KR"/>
              </w:rPr>
              <w:t xml:space="preserve">configuring </w:t>
            </w:r>
            <w:proofErr w:type="spellStart"/>
            <w:r w:rsidRPr="00F9631B">
              <w:rPr>
                <w:i/>
                <w:highlight w:val="yellow"/>
                <w:lang w:eastAsia="ko-KR"/>
              </w:rPr>
              <w:t>sCellDeactivationTimer</w:t>
            </w:r>
            <w:proofErr w:type="spellEnd"/>
            <w:r w:rsidRPr="00F9631B">
              <w:rPr>
                <w:highlight w:val="yellow"/>
                <w:lang w:eastAsia="ko-KR"/>
              </w:rPr>
              <w:t xml:space="preserve"> timer per configured </w:t>
            </w:r>
            <w:proofErr w:type="spellStart"/>
            <w:r w:rsidRPr="00F9631B">
              <w:rPr>
                <w:highlight w:val="yellow"/>
                <w:lang w:eastAsia="ko-KR"/>
              </w:rPr>
              <w:t>SCell</w:t>
            </w:r>
            <w:proofErr w:type="spellEnd"/>
            <w:r w:rsidRPr="00F9631B">
              <w:rPr>
                <w:highlight w:val="yellow"/>
                <w:lang w:eastAsia="ko-KR"/>
              </w:rPr>
              <w:t xml:space="preserve"> (except the </w:t>
            </w:r>
            <w:proofErr w:type="spellStart"/>
            <w:r w:rsidRPr="00F9631B">
              <w:rPr>
                <w:highlight w:val="yellow"/>
                <w:lang w:eastAsia="ko-KR"/>
              </w:rPr>
              <w:t>SCell</w:t>
            </w:r>
            <w:proofErr w:type="spellEnd"/>
            <w:r w:rsidRPr="00F9631B">
              <w:rPr>
                <w:highlight w:val="yellow"/>
                <w:lang w:eastAsia="ko-KR"/>
              </w:rPr>
              <w:t xml:space="preserve"> configured with PUCCH, if any): the associated </w:t>
            </w:r>
            <w:proofErr w:type="spellStart"/>
            <w:r w:rsidRPr="00F9631B">
              <w:rPr>
                <w:highlight w:val="yellow"/>
                <w:lang w:eastAsia="ko-KR"/>
              </w:rPr>
              <w:t>SCell</w:t>
            </w:r>
            <w:proofErr w:type="spellEnd"/>
            <w:r w:rsidRPr="00F9631B">
              <w:rPr>
                <w:highlight w:val="yellow"/>
                <w:lang w:eastAsia="ko-KR"/>
              </w:rPr>
              <w:t xml:space="preserve"> is deactivated upon its expiry.</w:t>
            </w:r>
          </w:p>
        </w:tc>
      </w:tr>
    </w:tbl>
    <w:p w14:paraId="58C6ACC4" w14:textId="77777777" w:rsidR="003B4C75" w:rsidRDefault="003B4C75" w:rsidP="003B4C75">
      <w:pPr>
        <w:pStyle w:val="Proposal"/>
        <w:numPr>
          <w:ilvl w:val="0"/>
          <w:numId w:val="0"/>
        </w:numPr>
        <w:ind w:left="1304" w:hanging="1304"/>
        <w:jc w:val="left"/>
        <w:rPr>
          <w:rFonts w:eastAsiaTheme="minorEastAsia" w:cs="Arial"/>
        </w:rPr>
      </w:pPr>
    </w:p>
    <w:p w14:paraId="58DEC321" w14:textId="77777777" w:rsidR="003B4C75" w:rsidRDefault="003B4C75" w:rsidP="003B4C75">
      <w:pPr>
        <w:pStyle w:val="Observation"/>
        <w:rPr>
          <w:rFonts w:eastAsiaTheme="minorEastAsia"/>
        </w:rPr>
      </w:pPr>
      <w:bookmarkStart w:id="23" w:name="_Toc61362030"/>
      <w:bookmarkStart w:id="24" w:name="_Toc61598386"/>
      <w:r>
        <w:rPr>
          <w:rFonts w:eastAsiaTheme="minorEastAsia"/>
        </w:rPr>
        <w:t xml:space="preserve">for </w:t>
      </w:r>
      <w:proofErr w:type="spellStart"/>
      <w:r>
        <w:rPr>
          <w:rFonts w:eastAsiaTheme="minorEastAsia"/>
        </w:rPr>
        <w:t>SCell</w:t>
      </w:r>
      <w:proofErr w:type="spellEnd"/>
      <w:r>
        <w:rPr>
          <w:rFonts w:eastAsiaTheme="minorEastAsia"/>
        </w:rPr>
        <w:t xml:space="preserve"> deactivation, a UE can be configured </w:t>
      </w:r>
      <w:r w:rsidRPr="00F9631B">
        <w:rPr>
          <w:rFonts w:eastAsiaTheme="minorEastAsia"/>
        </w:rPr>
        <w:t xml:space="preserve">with a </w:t>
      </w:r>
      <w:proofErr w:type="spellStart"/>
      <w:r w:rsidRPr="00F9631B">
        <w:rPr>
          <w:i/>
          <w:lang w:eastAsia="ko-KR"/>
        </w:rPr>
        <w:t>sCellDeactivationTimer</w:t>
      </w:r>
      <w:proofErr w:type="spellEnd"/>
      <w:r w:rsidRPr="00F9631B">
        <w:rPr>
          <w:i/>
          <w:lang w:eastAsia="ko-KR"/>
        </w:rPr>
        <w:t xml:space="preserve"> </w:t>
      </w:r>
      <w:r w:rsidRPr="00F9631B">
        <w:rPr>
          <w:iCs/>
          <w:lang w:eastAsia="ko-KR"/>
        </w:rPr>
        <w:t xml:space="preserve">and the associated </w:t>
      </w:r>
      <w:proofErr w:type="spellStart"/>
      <w:r w:rsidRPr="00F9631B">
        <w:rPr>
          <w:iCs/>
          <w:lang w:eastAsia="ko-KR"/>
        </w:rPr>
        <w:t>SCell</w:t>
      </w:r>
      <w:proofErr w:type="spellEnd"/>
      <w:r w:rsidRPr="00F9631B">
        <w:rPr>
          <w:iCs/>
          <w:lang w:eastAsia="ko-KR"/>
        </w:rPr>
        <w:t xml:space="preserve"> is deactivated upon the </w:t>
      </w:r>
      <w:proofErr w:type="spellStart"/>
      <w:r w:rsidRPr="00F9631B">
        <w:rPr>
          <w:i/>
          <w:lang w:eastAsia="ko-KR"/>
        </w:rPr>
        <w:t>sCellDeactivationTimer</w:t>
      </w:r>
      <w:proofErr w:type="spellEnd"/>
      <w:r w:rsidRPr="00F9631B">
        <w:rPr>
          <w:i/>
          <w:lang w:eastAsia="ko-KR"/>
        </w:rPr>
        <w:t xml:space="preserve"> </w:t>
      </w:r>
      <w:r w:rsidRPr="00F9631B">
        <w:rPr>
          <w:iCs/>
          <w:lang w:eastAsia="ko-KR"/>
        </w:rPr>
        <w:t>expiry</w:t>
      </w:r>
      <w:r w:rsidRPr="00F9631B">
        <w:rPr>
          <w:i/>
          <w:lang w:eastAsia="ko-KR"/>
        </w:rPr>
        <w:t>.</w:t>
      </w:r>
      <w:bookmarkEnd w:id="23"/>
      <w:bookmarkEnd w:id="24"/>
    </w:p>
    <w:p w14:paraId="74F0B75B" w14:textId="77777777" w:rsidR="003B4C75" w:rsidRDefault="003B4C75" w:rsidP="003B4C75">
      <w:pPr>
        <w:rPr>
          <w:rFonts w:eastAsiaTheme="minorEastAsia"/>
        </w:rPr>
      </w:pPr>
      <w:r>
        <w:rPr>
          <w:rFonts w:eastAsiaTheme="minorEastAsia"/>
        </w:rPr>
        <w:t xml:space="preserve">Similarly, a timer can be used for SCG deactivation if there is no UL and DL traffic in SCG radio bearer for a certain </w:t>
      </w:r>
      <w:proofErr w:type="gramStart"/>
      <w:r>
        <w:rPr>
          <w:rFonts w:eastAsiaTheme="minorEastAsia"/>
        </w:rPr>
        <w:t>period of time</w:t>
      </w:r>
      <w:proofErr w:type="gramEnd"/>
      <w:r>
        <w:rPr>
          <w:rFonts w:eastAsiaTheme="minorEastAsia"/>
        </w:rPr>
        <w:t xml:space="preserve">. Such timer shall be configured by the SN, so SN has the same understanding as UE about SCG deactivation due to no UL and DL traffic in SCG. </w:t>
      </w:r>
    </w:p>
    <w:p w14:paraId="51B70D40" w14:textId="77777777" w:rsidR="003B4C75" w:rsidRPr="006466F9" w:rsidRDefault="003B4C75" w:rsidP="003B4C75">
      <w:pPr>
        <w:pStyle w:val="Proposal"/>
        <w:rPr>
          <w:rFonts w:eastAsiaTheme="minorEastAsia"/>
        </w:rPr>
      </w:pPr>
      <w:bookmarkStart w:id="25" w:name="_Toc61362027"/>
      <w:bookmarkStart w:id="26" w:name="_Toc61598398"/>
      <w:r w:rsidRPr="001D23BE">
        <w:rPr>
          <w:rFonts w:eastAsiaTheme="minorEastAsia"/>
        </w:rPr>
        <w:t xml:space="preserve">UE can be configured with an inactivity timer, SCG goes deactivated if </w:t>
      </w:r>
      <w:r>
        <w:rPr>
          <w:rFonts w:eastAsiaTheme="minorEastAsia"/>
        </w:rPr>
        <w:t xml:space="preserve">the timer expires, i.e. </w:t>
      </w:r>
      <w:r w:rsidRPr="001D23BE">
        <w:rPr>
          <w:rFonts w:eastAsiaTheme="minorEastAsia"/>
        </w:rPr>
        <w:t xml:space="preserve">no traffic for a certain </w:t>
      </w:r>
      <w:proofErr w:type="gramStart"/>
      <w:r w:rsidRPr="001D23BE">
        <w:rPr>
          <w:rFonts w:eastAsiaTheme="minorEastAsia"/>
        </w:rPr>
        <w:t>period of time</w:t>
      </w:r>
      <w:proofErr w:type="gramEnd"/>
      <w:r w:rsidRPr="001D23BE">
        <w:rPr>
          <w:rFonts w:eastAsiaTheme="minorEastAsia"/>
        </w:rPr>
        <w:t>.</w:t>
      </w:r>
      <w:bookmarkEnd w:id="25"/>
      <w:bookmarkEnd w:id="26"/>
    </w:p>
    <w:p w14:paraId="6F8E0645" w14:textId="77777777" w:rsidR="00F22D35" w:rsidRPr="003A42E7" w:rsidRDefault="00F22D35" w:rsidP="003A42E7">
      <w:pPr>
        <w:pStyle w:val="Proposal"/>
        <w:numPr>
          <w:ilvl w:val="0"/>
          <w:numId w:val="0"/>
        </w:numPr>
        <w:ind w:left="1304" w:hanging="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368712D0" w14:textId="77777777" w:rsidR="0050153D" w:rsidRDefault="00D1191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61598381" w:history="1">
        <w:r w:rsidR="0050153D" w:rsidRPr="00EA28DF">
          <w:rPr>
            <w:rStyle w:val="af4"/>
            <w:noProof/>
            <w14:scene3d>
              <w14:camera w14:prst="orthographicFront"/>
              <w14:lightRig w14:rig="threePt" w14:dir="t">
                <w14:rot w14:lat="0" w14:lon="0" w14:rev="0"/>
              </w14:lightRig>
            </w14:scene3d>
          </w:rPr>
          <w:t>Observation 1</w:t>
        </w:r>
        <w:r w:rsidR="0050153D">
          <w:rPr>
            <w:rFonts w:asciiTheme="minorHAnsi" w:eastAsiaTheme="minorEastAsia" w:hAnsiTheme="minorHAnsi" w:cstheme="minorBidi"/>
            <w:b w:val="0"/>
            <w:noProof/>
            <w:sz w:val="22"/>
            <w:szCs w:val="22"/>
            <w:lang w:val="en-US" w:eastAsia="zh-CN"/>
          </w:rPr>
          <w:tab/>
        </w:r>
        <w:r w:rsidR="0050153D" w:rsidRPr="00EA28DF">
          <w:rPr>
            <w:rStyle w:val="af4"/>
            <w:noProof/>
          </w:rPr>
          <w:t>At this stage, time alignment towards SCG when SCG is deactivated is not supported. Random access helps to achieve time alignment towards SCG when SCG is activated.</w:t>
        </w:r>
      </w:hyperlink>
    </w:p>
    <w:p w14:paraId="76E98C67" w14:textId="77777777" w:rsidR="0050153D" w:rsidRDefault="0050153D">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8382" w:history="1">
        <w:r w:rsidRPr="00EA28DF">
          <w:rPr>
            <w:rStyle w:val="af4"/>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EA28DF">
          <w:rPr>
            <w:rStyle w:val="af4"/>
            <w:noProof/>
          </w:rPr>
          <w:t>SCG RRC reconfiguration can select the SCG activation state (activated/deactivated) at PSCell change</w:t>
        </w:r>
      </w:hyperlink>
    </w:p>
    <w:p w14:paraId="78BC3942" w14:textId="77777777" w:rsidR="0050153D" w:rsidRDefault="0050153D">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8383" w:history="1">
        <w:r w:rsidRPr="00EA28DF">
          <w:rPr>
            <w:rStyle w:val="af4"/>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EA28DF">
          <w:rPr>
            <w:rStyle w:val="af4"/>
            <w:noProof/>
          </w:rPr>
          <w:t>UE is able to determine the link quality during RRM or random access.</w:t>
        </w:r>
      </w:hyperlink>
    </w:p>
    <w:p w14:paraId="67EDA444" w14:textId="77777777" w:rsidR="0050153D" w:rsidRDefault="0050153D">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8384" w:history="1">
        <w:r w:rsidRPr="00EA28DF">
          <w:rPr>
            <w:rStyle w:val="af4"/>
            <w:noProof/>
            <w:lang w:val="sv-SE"/>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EA28DF">
          <w:rPr>
            <w:rStyle w:val="af4"/>
            <w:noProof/>
            <w:lang w:val="sv-SE"/>
          </w:rPr>
          <w:t>Some of RAN3 discussions depend on RAN2 conclusion on SN initiated SCG activation and deactivation.</w:t>
        </w:r>
      </w:hyperlink>
    </w:p>
    <w:p w14:paraId="22C3B852" w14:textId="77777777" w:rsidR="0050153D" w:rsidRDefault="0050153D">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8385" w:history="1">
        <w:r w:rsidRPr="00EA28DF">
          <w:rPr>
            <w:rStyle w:val="af4"/>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sidRPr="00EA28DF">
          <w:rPr>
            <w:rStyle w:val="af4"/>
            <w:noProof/>
          </w:rPr>
          <w:t>When fast MCG link recovery is configured, UE sends a MCG failure information to MN via SCG.</w:t>
        </w:r>
      </w:hyperlink>
    </w:p>
    <w:p w14:paraId="4982DFAE" w14:textId="77777777" w:rsidR="0050153D" w:rsidRDefault="0050153D">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8386" w:history="1">
        <w:r w:rsidRPr="00EA28DF">
          <w:rPr>
            <w:rStyle w:val="af4"/>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sidRPr="00EA28DF">
          <w:rPr>
            <w:rStyle w:val="af4"/>
            <w:noProof/>
          </w:rPr>
          <w:t xml:space="preserve">for SCell deactivation, a UE can be configured with a </w:t>
        </w:r>
        <w:r w:rsidRPr="00EA28DF">
          <w:rPr>
            <w:rStyle w:val="af4"/>
            <w:i/>
            <w:noProof/>
            <w:lang w:eastAsia="ko-KR"/>
          </w:rPr>
          <w:t xml:space="preserve">sCellDeactivationTimer </w:t>
        </w:r>
        <w:r w:rsidRPr="00EA28DF">
          <w:rPr>
            <w:rStyle w:val="af4"/>
            <w:iCs/>
            <w:noProof/>
            <w:lang w:eastAsia="ko-KR"/>
          </w:rPr>
          <w:t xml:space="preserve">and the associated SCell is deactivated upon the </w:t>
        </w:r>
        <w:r w:rsidRPr="00EA28DF">
          <w:rPr>
            <w:rStyle w:val="af4"/>
            <w:i/>
            <w:noProof/>
            <w:lang w:eastAsia="ko-KR"/>
          </w:rPr>
          <w:t xml:space="preserve">sCellDeactivationTimer </w:t>
        </w:r>
        <w:r w:rsidRPr="00EA28DF">
          <w:rPr>
            <w:rStyle w:val="af4"/>
            <w:iCs/>
            <w:noProof/>
            <w:lang w:eastAsia="ko-KR"/>
          </w:rPr>
          <w:t>expiry</w:t>
        </w:r>
        <w:r w:rsidRPr="00EA28DF">
          <w:rPr>
            <w:rStyle w:val="af4"/>
            <w:i/>
            <w:noProof/>
            <w:lang w:eastAsia="ko-KR"/>
          </w:rPr>
          <w:t>.</w:t>
        </w:r>
      </w:hyperlink>
    </w:p>
    <w:p w14:paraId="0C472746" w14:textId="3CCBF166"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bookmarkStart w:id="27" w:name="_GoBack"/>
    <w:bookmarkEnd w:id="27"/>
    <w:p w14:paraId="386A3180" w14:textId="77777777" w:rsidR="0050153D"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1598387" w:history="1">
        <w:r w:rsidR="0050153D" w:rsidRPr="00DA65BF">
          <w:rPr>
            <w:rStyle w:val="af4"/>
            <w:noProof/>
          </w:rPr>
          <w:t>Proposal 1</w:t>
        </w:r>
        <w:r w:rsidR="0050153D">
          <w:rPr>
            <w:rFonts w:asciiTheme="minorHAnsi" w:eastAsiaTheme="minorEastAsia" w:hAnsiTheme="minorHAnsi" w:cstheme="minorBidi"/>
            <w:b w:val="0"/>
            <w:noProof/>
            <w:sz w:val="22"/>
            <w:szCs w:val="22"/>
            <w:lang w:val="en-US" w:eastAsia="zh-CN"/>
          </w:rPr>
          <w:tab/>
        </w:r>
        <w:r w:rsidR="0050153D" w:rsidRPr="00DA65BF">
          <w:rPr>
            <w:rStyle w:val="af4"/>
            <w:noProof/>
          </w:rPr>
          <w:t>Upon SCG deactivation, the relevant TAT continues running.</w:t>
        </w:r>
      </w:hyperlink>
    </w:p>
    <w:p w14:paraId="5CF9BC16"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88" w:history="1">
        <w:r w:rsidRPr="00DA65BF">
          <w:rPr>
            <w:rStyle w:val="af4"/>
            <w:noProof/>
          </w:rPr>
          <w:t>Proposal 2</w:t>
        </w:r>
        <w:r>
          <w:rPr>
            <w:rFonts w:asciiTheme="minorHAnsi" w:eastAsiaTheme="minorEastAsia" w:hAnsiTheme="minorHAnsi" w:cstheme="minorBidi"/>
            <w:b w:val="0"/>
            <w:noProof/>
            <w:sz w:val="22"/>
            <w:szCs w:val="22"/>
            <w:lang w:val="en-US" w:eastAsia="zh-CN"/>
          </w:rPr>
          <w:tab/>
        </w:r>
        <w:r w:rsidRPr="00DA65BF">
          <w:rPr>
            <w:rStyle w:val="af4"/>
            <w:noProof/>
          </w:rPr>
          <w:t>Upon SCG activation, UE performs random access towards PSCell if the relevant TAT expires.</w:t>
        </w:r>
      </w:hyperlink>
    </w:p>
    <w:p w14:paraId="73B187DB"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89" w:history="1">
        <w:r w:rsidRPr="00DA65BF">
          <w:rPr>
            <w:rStyle w:val="af4"/>
            <w:noProof/>
          </w:rPr>
          <w:t>Proposal 3</w:t>
        </w:r>
        <w:r>
          <w:rPr>
            <w:rFonts w:asciiTheme="minorHAnsi" w:eastAsiaTheme="minorEastAsia" w:hAnsiTheme="minorHAnsi" w:cstheme="minorBidi"/>
            <w:b w:val="0"/>
            <w:noProof/>
            <w:sz w:val="22"/>
            <w:szCs w:val="22"/>
            <w:lang w:val="en-US" w:eastAsia="zh-CN"/>
          </w:rPr>
          <w:tab/>
        </w:r>
        <w:r w:rsidRPr="00DA65BF">
          <w:rPr>
            <w:rStyle w:val="af4"/>
            <w:noProof/>
          </w:rPr>
          <w:t>UE performs random access towards the target PSCell during PSCell change if the target SCG is configured as deactivated state in the handover command.</w:t>
        </w:r>
      </w:hyperlink>
    </w:p>
    <w:p w14:paraId="7CB5E407"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0" w:history="1">
        <w:r w:rsidRPr="00DA65BF">
          <w:rPr>
            <w:rStyle w:val="af4"/>
            <w:noProof/>
          </w:rPr>
          <w:t>Proposal 4</w:t>
        </w:r>
        <w:r>
          <w:rPr>
            <w:rFonts w:asciiTheme="minorHAnsi" w:eastAsiaTheme="minorEastAsia" w:hAnsiTheme="minorHAnsi" w:cstheme="minorBidi"/>
            <w:b w:val="0"/>
            <w:noProof/>
            <w:sz w:val="22"/>
            <w:szCs w:val="22"/>
            <w:lang w:val="en-US" w:eastAsia="zh-CN"/>
          </w:rPr>
          <w:tab/>
        </w:r>
        <w:r w:rsidRPr="00DA65BF">
          <w:rPr>
            <w:rStyle w:val="af4"/>
            <w:noProof/>
          </w:rPr>
          <w:t>UE enters SCG deactivated sate after random access towards the target PSCell if the SCG state is set to be deactivated during PSCell change.</w:t>
        </w:r>
      </w:hyperlink>
    </w:p>
    <w:p w14:paraId="68F9C9F7"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1" w:history="1">
        <w:r w:rsidRPr="00DA65BF">
          <w:rPr>
            <w:rStyle w:val="af4"/>
            <w:noProof/>
            <w:lang w:val="sv-SE"/>
          </w:rPr>
          <w:t>Proposal 5</w:t>
        </w:r>
        <w:r>
          <w:rPr>
            <w:rFonts w:asciiTheme="minorHAnsi" w:eastAsiaTheme="minorEastAsia" w:hAnsiTheme="minorHAnsi" w:cstheme="minorBidi"/>
            <w:b w:val="0"/>
            <w:noProof/>
            <w:sz w:val="22"/>
            <w:szCs w:val="22"/>
            <w:lang w:val="en-US" w:eastAsia="zh-CN"/>
          </w:rPr>
          <w:tab/>
        </w:r>
        <w:r w:rsidRPr="00DA65BF">
          <w:rPr>
            <w:rStyle w:val="af4"/>
            <w:noProof/>
            <w:lang w:val="sv-SE"/>
          </w:rPr>
          <w:t>RAN2 tries to agree RLM and BFD are not supported when SCG is deactivated. Otherwise, it is upon NW configuration whether to perform RLM or BFD when SCG is deactivated.</w:t>
        </w:r>
      </w:hyperlink>
    </w:p>
    <w:p w14:paraId="51C5F873"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2" w:history="1">
        <w:r w:rsidRPr="00DA65BF">
          <w:rPr>
            <w:rStyle w:val="af4"/>
            <w:noProof/>
            <w:lang w:val="sv-SE"/>
          </w:rPr>
          <w:t>Proposal 6</w:t>
        </w:r>
        <w:r>
          <w:rPr>
            <w:rFonts w:asciiTheme="minorHAnsi" w:eastAsiaTheme="minorEastAsia" w:hAnsiTheme="minorHAnsi" w:cstheme="minorBidi"/>
            <w:b w:val="0"/>
            <w:noProof/>
            <w:sz w:val="22"/>
            <w:szCs w:val="22"/>
            <w:lang w:val="en-US" w:eastAsia="zh-CN"/>
          </w:rPr>
          <w:tab/>
        </w:r>
        <w:r w:rsidRPr="00DA65BF">
          <w:rPr>
            <w:rStyle w:val="af4"/>
            <w:noProof/>
            <w:lang w:val="sv-SE"/>
          </w:rPr>
          <w:t>RAN2 needs to study how to handle the buffered UL data, triggered SR and BSR associated with SCG bearer when the UE receives the SN deactivation indication.</w:t>
        </w:r>
      </w:hyperlink>
    </w:p>
    <w:p w14:paraId="32D926F3"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3" w:history="1">
        <w:r w:rsidRPr="00DA65BF">
          <w:rPr>
            <w:rStyle w:val="af4"/>
            <w:noProof/>
            <w:lang w:val="sv-SE"/>
          </w:rPr>
          <w:t>Proposal 7</w:t>
        </w:r>
        <w:r>
          <w:rPr>
            <w:rFonts w:asciiTheme="minorHAnsi" w:eastAsiaTheme="minorEastAsia" w:hAnsiTheme="minorHAnsi" w:cstheme="minorBidi"/>
            <w:b w:val="0"/>
            <w:noProof/>
            <w:sz w:val="22"/>
            <w:szCs w:val="22"/>
            <w:lang w:val="en-US" w:eastAsia="zh-CN"/>
          </w:rPr>
          <w:tab/>
        </w:r>
        <w:r w:rsidRPr="00DA65BF">
          <w:rPr>
            <w:rStyle w:val="af4"/>
            <w:noProof/>
            <w:lang w:val="sv-SE"/>
          </w:rPr>
          <w:t>SN initiated SCG activation and deactivation is supported.</w:t>
        </w:r>
      </w:hyperlink>
    </w:p>
    <w:p w14:paraId="4FB80394"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4" w:history="1">
        <w:r w:rsidRPr="00DA65BF">
          <w:rPr>
            <w:rStyle w:val="af4"/>
            <w:noProof/>
            <w:lang w:val="sv-SE"/>
          </w:rPr>
          <w:t>Proposal 8</w:t>
        </w:r>
        <w:r>
          <w:rPr>
            <w:rFonts w:asciiTheme="minorHAnsi" w:eastAsiaTheme="minorEastAsia" w:hAnsiTheme="minorHAnsi" w:cstheme="minorBidi"/>
            <w:b w:val="0"/>
            <w:noProof/>
            <w:sz w:val="22"/>
            <w:szCs w:val="22"/>
            <w:lang w:val="en-US" w:eastAsia="zh-CN"/>
          </w:rPr>
          <w:tab/>
        </w:r>
        <w:r w:rsidRPr="00DA65BF">
          <w:rPr>
            <w:rStyle w:val="af4"/>
            <w:noProof/>
            <w:lang w:val="sv-SE"/>
          </w:rPr>
          <w:t>RAN2 is suggested to send LS to RAN3 informing the RAN2 agreements relevant to SCG activation and deactivation, including the support of SN initiated SCG activation and deactivation.</w:t>
        </w:r>
      </w:hyperlink>
    </w:p>
    <w:p w14:paraId="616E33A8"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5" w:history="1">
        <w:r w:rsidRPr="00DA65BF">
          <w:rPr>
            <w:rStyle w:val="af4"/>
            <w:noProof/>
          </w:rPr>
          <w:t>Proposal 9</w:t>
        </w:r>
        <w:r>
          <w:rPr>
            <w:rFonts w:asciiTheme="minorHAnsi" w:eastAsiaTheme="minorEastAsia" w:hAnsiTheme="minorHAnsi" w:cstheme="minorBidi"/>
            <w:b w:val="0"/>
            <w:noProof/>
            <w:sz w:val="22"/>
            <w:szCs w:val="22"/>
            <w:lang w:val="en-US" w:eastAsia="zh-CN"/>
          </w:rPr>
          <w:tab/>
        </w:r>
        <w:r w:rsidRPr="00DA65BF">
          <w:rPr>
            <w:rStyle w:val="af4"/>
            <w:noProof/>
          </w:rPr>
          <w:t>When UL data arrives at SCG radio bearer, UE initiates SCG activation</w:t>
        </w:r>
      </w:hyperlink>
    </w:p>
    <w:p w14:paraId="5BC0ADA3"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6" w:history="1">
        <w:r w:rsidRPr="00DA65BF">
          <w:rPr>
            <w:rStyle w:val="af4"/>
            <w:noProof/>
          </w:rPr>
          <w:t>Proposal 10</w:t>
        </w:r>
        <w:r>
          <w:rPr>
            <w:rFonts w:asciiTheme="minorHAnsi" w:eastAsiaTheme="minorEastAsia" w:hAnsiTheme="minorHAnsi" w:cstheme="minorBidi"/>
            <w:b w:val="0"/>
            <w:noProof/>
            <w:sz w:val="22"/>
            <w:szCs w:val="22"/>
            <w:lang w:val="en-US" w:eastAsia="zh-CN"/>
          </w:rPr>
          <w:tab/>
        </w:r>
        <w:r w:rsidRPr="00DA65BF">
          <w:rPr>
            <w:rStyle w:val="af4"/>
            <w:noProof/>
          </w:rPr>
          <w:t>For a deactivated SCG, UE initiates the SCG activation when MCG failure information procedure is triggered.</w:t>
        </w:r>
      </w:hyperlink>
    </w:p>
    <w:p w14:paraId="09D23EDA"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7" w:history="1">
        <w:r w:rsidRPr="00DA65BF">
          <w:rPr>
            <w:rStyle w:val="af4"/>
            <w:noProof/>
          </w:rPr>
          <w:t>Proposal 11</w:t>
        </w:r>
        <w:r>
          <w:rPr>
            <w:rFonts w:asciiTheme="minorHAnsi" w:eastAsiaTheme="minorEastAsia" w:hAnsiTheme="minorHAnsi" w:cstheme="minorBidi"/>
            <w:b w:val="0"/>
            <w:noProof/>
            <w:sz w:val="22"/>
            <w:szCs w:val="22"/>
            <w:lang w:val="en-US" w:eastAsia="zh-CN"/>
          </w:rPr>
          <w:tab/>
        </w:r>
        <w:r w:rsidRPr="00DA65BF">
          <w:rPr>
            <w:rStyle w:val="af4"/>
            <w:noProof/>
          </w:rPr>
          <w:t>UE triggers random access to the PSCell when initiates the SCG activation.</w:t>
        </w:r>
      </w:hyperlink>
    </w:p>
    <w:p w14:paraId="61C1F59A" w14:textId="77777777" w:rsidR="0050153D" w:rsidRDefault="0050153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398" w:history="1">
        <w:r w:rsidRPr="00DA65BF">
          <w:rPr>
            <w:rStyle w:val="af4"/>
            <w:noProof/>
          </w:rPr>
          <w:t>Proposal 12</w:t>
        </w:r>
        <w:r>
          <w:rPr>
            <w:rFonts w:asciiTheme="minorHAnsi" w:eastAsiaTheme="minorEastAsia" w:hAnsiTheme="minorHAnsi" w:cstheme="minorBidi"/>
            <w:b w:val="0"/>
            <w:noProof/>
            <w:sz w:val="22"/>
            <w:szCs w:val="22"/>
            <w:lang w:val="en-US" w:eastAsia="zh-CN"/>
          </w:rPr>
          <w:tab/>
        </w:r>
        <w:r w:rsidRPr="00DA65BF">
          <w:rPr>
            <w:rStyle w:val="af4"/>
            <w:noProof/>
          </w:rPr>
          <w:t>UE can be configured with an inactivity timer, SCG goes deactivated if the timer expires, i.e. no traffic for a certain period of time.</w:t>
        </w:r>
      </w:hyperlink>
    </w:p>
    <w:p w14:paraId="433300D9" w14:textId="68F80EE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24147A3E" w14:textId="6A8E25CD" w:rsidR="009E7168" w:rsidRDefault="0018157F" w:rsidP="009E7168">
      <w:pPr>
        <w:rPr>
          <w:rFonts w:eastAsiaTheme="minorEastAsia"/>
        </w:rPr>
      </w:pPr>
      <w:r>
        <w:rPr>
          <w:rFonts w:eastAsiaTheme="minorEastAsia"/>
        </w:rPr>
        <w:t xml:space="preserve">[1] </w:t>
      </w:r>
      <w:r w:rsidR="00141454" w:rsidRPr="00141454">
        <w:rPr>
          <w:rFonts w:eastAsiaTheme="minorEastAsia"/>
        </w:rPr>
        <w:t>R2-2010123</w:t>
      </w:r>
      <w:r w:rsidR="00141454">
        <w:rPr>
          <w:rFonts w:eastAsiaTheme="minorEastAsia"/>
        </w:rPr>
        <w:t xml:space="preserve">, </w:t>
      </w:r>
      <w:r w:rsidR="00141454" w:rsidRPr="00141454">
        <w:rPr>
          <w:rFonts w:eastAsiaTheme="minorEastAsia"/>
        </w:rPr>
        <w:t>[Post111-e][</w:t>
      </w:r>
      <w:proofErr w:type="gramStart"/>
      <w:r w:rsidR="00141454" w:rsidRPr="00141454">
        <w:rPr>
          <w:rFonts w:eastAsiaTheme="minorEastAsia"/>
        </w:rPr>
        <w:t>919][</w:t>
      </w:r>
      <w:proofErr w:type="spellStart"/>
      <w:proofErr w:type="gramEnd"/>
      <w:r w:rsidR="00141454" w:rsidRPr="00141454">
        <w:rPr>
          <w:rFonts w:eastAsiaTheme="minorEastAsia"/>
        </w:rPr>
        <w:t>eDCCA</w:t>
      </w:r>
      <w:proofErr w:type="spellEnd"/>
      <w:r w:rsidR="00141454" w:rsidRPr="00141454">
        <w:rPr>
          <w:rFonts w:eastAsiaTheme="minorEastAsia"/>
        </w:rPr>
        <w:t>] Efficient activation deactivation of SCG Discussion on SCG deactivation and activation</w:t>
      </w:r>
      <w:r w:rsidR="00141454">
        <w:rPr>
          <w:rFonts w:eastAsiaTheme="minorEastAsia"/>
        </w:rPr>
        <w:t xml:space="preserve">, </w:t>
      </w:r>
      <w:r w:rsidR="00141454">
        <w:rPr>
          <w:rFonts w:eastAsiaTheme="minorEastAsia" w:hint="eastAsia"/>
          <w:lang w:eastAsia="zh-CN"/>
        </w:rPr>
        <w:t>H</w:t>
      </w:r>
      <w:r w:rsidR="00141454">
        <w:rPr>
          <w:rFonts w:eastAsiaTheme="minorEastAsia"/>
        </w:rPr>
        <w:t>uawei</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B3682" w14:textId="77777777" w:rsidR="003B5A3E" w:rsidRDefault="003B5A3E">
      <w:pPr>
        <w:spacing w:after="0"/>
      </w:pPr>
      <w:r>
        <w:separator/>
      </w:r>
    </w:p>
  </w:endnote>
  <w:endnote w:type="continuationSeparator" w:id="0">
    <w:p w14:paraId="67D566B6" w14:textId="77777777" w:rsidR="003B5A3E" w:rsidRDefault="003B5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B92E8" w14:textId="77777777" w:rsidR="003B5A3E" w:rsidRDefault="003B5A3E">
      <w:pPr>
        <w:spacing w:after="0"/>
      </w:pPr>
      <w:r>
        <w:separator/>
      </w:r>
    </w:p>
  </w:footnote>
  <w:footnote w:type="continuationSeparator" w:id="0">
    <w:p w14:paraId="56ADECC5" w14:textId="77777777" w:rsidR="003B5A3E" w:rsidRDefault="003B5A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1"/>
  </w:num>
  <w:num w:numId="5">
    <w:abstractNumId w:val="6"/>
  </w:num>
  <w:num w:numId="6">
    <w:abstractNumId w:val="2"/>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num>
  <w:num w:numId="28">
    <w:abstractNumId w:val="6"/>
  </w:num>
  <w:num w:numId="29">
    <w:abstractNumId w:val="6"/>
  </w:num>
  <w:num w:numId="30">
    <w:abstractNumId w:val="6"/>
  </w:num>
  <w:num w:numId="31">
    <w:abstractNumId w:val="9"/>
  </w:num>
  <w:num w:numId="32">
    <w:abstractNumId w:val="6"/>
  </w:num>
  <w:num w:numId="33">
    <w:abstractNumId w:val="6"/>
  </w:num>
  <w:num w:numId="34">
    <w:abstractNumId w:val="6"/>
  </w:num>
  <w:num w:numId="35">
    <w:abstractNumId w:val="3"/>
  </w:num>
  <w:num w:numId="36">
    <w:abstractNumId w:val="6"/>
  </w:num>
  <w:num w:numId="37">
    <w:abstractNumId w:val="6"/>
  </w:num>
  <w:num w:numId="38">
    <w:abstractNumId w:val="6"/>
    <w:lvlOverride w:ilvl="0">
      <w:startOverride w:val="1"/>
    </w:lvlOverride>
  </w:num>
  <w:num w:numId="39">
    <w:abstractNumId w:val="10"/>
  </w:num>
  <w:num w:numId="40">
    <w:abstractNumId w:val="4"/>
  </w:num>
  <w:num w:numId="41">
    <w:abstractNumId w:val="16"/>
  </w:num>
  <w:num w:numId="42">
    <w:abstractNumId w:val="0"/>
  </w:num>
  <w:num w:numId="43">
    <w:abstractNumId w:val="15"/>
  </w:num>
  <w:num w:numId="44">
    <w:abstractNumId w:val="6"/>
  </w:num>
  <w:num w:numId="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90F1D"/>
    <w:rsid w:val="000933D3"/>
    <w:rsid w:val="0009483B"/>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3001"/>
    <w:rsid w:val="000F433E"/>
    <w:rsid w:val="000F5AFA"/>
    <w:rsid w:val="000F6242"/>
    <w:rsid w:val="000F6D53"/>
    <w:rsid w:val="00100365"/>
    <w:rsid w:val="00101F18"/>
    <w:rsid w:val="00102032"/>
    <w:rsid w:val="001029FB"/>
    <w:rsid w:val="001033B4"/>
    <w:rsid w:val="00103C06"/>
    <w:rsid w:val="00104FF1"/>
    <w:rsid w:val="001053B7"/>
    <w:rsid w:val="001061B5"/>
    <w:rsid w:val="0011026A"/>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4427"/>
    <w:rsid w:val="001959BB"/>
    <w:rsid w:val="001A0EAC"/>
    <w:rsid w:val="001A2A59"/>
    <w:rsid w:val="001A4232"/>
    <w:rsid w:val="001A6B09"/>
    <w:rsid w:val="001A77C1"/>
    <w:rsid w:val="001A7893"/>
    <w:rsid w:val="001B071D"/>
    <w:rsid w:val="001B07D3"/>
    <w:rsid w:val="001B1DB2"/>
    <w:rsid w:val="001B27A9"/>
    <w:rsid w:val="001B5212"/>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DB5"/>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A68"/>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4EFC"/>
    <w:rsid w:val="0038675F"/>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32AC"/>
    <w:rsid w:val="003B34A4"/>
    <w:rsid w:val="003B34DB"/>
    <w:rsid w:val="003B4C75"/>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17856"/>
    <w:rsid w:val="004213FC"/>
    <w:rsid w:val="00423E17"/>
    <w:rsid w:val="00424105"/>
    <w:rsid w:val="00424BB6"/>
    <w:rsid w:val="0042514A"/>
    <w:rsid w:val="0042544B"/>
    <w:rsid w:val="00425FCA"/>
    <w:rsid w:val="00427A11"/>
    <w:rsid w:val="00430481"/>
    <w:rsid w:val="0043179F"/>
    <w:rsid w:val="004322A6"/>
    <w:rsid w:val="00432C3F"/>
    <w:rsid w:val="00433500"/>
    <w:rsid w:val="00433E6B"/>
    <w:rsid w:val="00433F71"/>
    <w:rsid w:val="004376E8"/>
    <w:rsid w:val="0043790E"/>
    <w:rsid w:val="0044049D"/>
    <w:rsid w:val="004413AA"/>
    <w:rsid w:val="00441BA9"/>
    <w:rsid w:val="00441F50"/>
    <w:rsid w:val="00442222"/>
    <w:rsid w:val="0044246A"/>
    <w:rsid w:val="00444771"/>
    <w:rsid w:val="00444AD4"/>
    <w:rsid w:val="00444D46"/>
    <w:rsid w:val="00446298"/>
    <w:rsid w:val="00447C61"/>
    <w:rsid w:val="00450F7A"/>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F35"/>
    <w:rsid w:val="00482ABA"/>
    <w:rsid w:val="00484529"/>
    <w:rsid w:val="00485DF9"/>
    <w:rsid w:val="004870CB"/>
    <w:rsid w:val="00490BC9"/>
    <w:rsid w:val="00490EFC"/>
    <w:rsid w:val="00490F4E"/>
    <w:rsid w:val="0049139D"/>
    <w:rsid w:val="00491E7E"/>
    <w:rsid w:val="00494A24"/>
    <w:rsid w:val="00494AF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7552"/>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11214"/>
    <w:rsid w:val="00511A56"/>
    <w:rsid w:val="0051214E"/>
    <w:rsid w:val="0051227E"/>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27ED"/>
    <w:rsid w:val="00552FA4"/>
    <w:rsid w:val="005706DE"/>
    <w:rsid w:val="00570E77"/>
    <w:rsid w:val="00571043"/>
    <w:rsid w:val="00571E21"/>
    <w:rsid w:val="00572317"/>
    <w:rsid w:val="005727FD"/>
    <w:rsid w:val="00573519"/>
    <w:rsid w:val="00573DED"/>
    <w:rsid w:val="005746EE"/>
    <w:rsid w:val="00575B1E"/>
    <w:rsid w:val="005767E1"/>
    <w:rsid w:val="00580F5C"/>
    <w:rsid w:val="00580FD3"/>
    <w:rsid w:val="00581C84"/>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7C5B"/>
    <w:rsid w:val="005D321C"/>
    <w:rsid w:val="005D429B"/>
    <w:rsid w:val="005D495F"/>
    <w:rsid w:val="005D650B"/>
    <w:rsid w:val="005E0421"/>
    <w:rsid w:val="005E1CF6"/>
    <w:rsid w:val="005E6848"/>
    <w:rsid w:val="005F0150"/>
    <w:rsid w:val="005F1FA5"/>
    <w:rsid w:val="005F23D1"/>
    <w:rsid w:val="005F3055"/>
    <w:rsid w:val="005F335E"/>
    <w:rsid w:val="005F3EBB"/>
    <w:rsid w:val="005F50A3"/>
    <w:rsid w:val="005F6015"/>
    <w:rsid w:val="005F66DB"/>
    <w:rsid w:val="00600549"/>
    <w:rsid w:val="00600E15"/>
    <w:rsid w:val="006033AC"/>
    <w:rsid w:val="00605259"/>
    <w:rsid w:val="006101A0"/>
    <w:rsid w:val="00613107"/>
    <w:rsid w:val="00613CF0"/>
    <w:rsid w:val="00613F59"/>
    <w:rsid w:val="006149FE"/>
    <w:rsid w:val="00614CB8"/>
    <w:rsid w:val="00614F8D"/>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F09"/>
    <w:rsid w:val="00640F70"/>
    <w:rsid w:val="00642C46"/>
    <w:rsid w:val="00643D9A"/>
    <w:rsid w:val="00644AA1"/>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84D52"/>
    <w:rsid w:val="00685872"/>
    <w:rsid w:val="00687D39"/>
    <w:rsid w:val="0069044A"/>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6514"/>
    <w:rsid w:val="007175D4"/>
    <w:rsid w:val="00717A41"/>
    <w:rsid w:val="007204FA"/>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FCE"/>
    <w:rsid w:val="00765596"/>
    <w:rsid w:val="00765626"/>
    <w:rsid w:val="007677F9"/>
    <w:rsid w:val="00772BF8"/>
    <w:rsid w:val="00772F84"/>
    <w:rsid w:val="00773EF9"/>
    <w:rsid w:val="00774973"/>
    <w:rsid w:val="007752A4"/>
    <w:rsid w:val="00776085"/>
    <w:rsid w:val="00780E7D"/>
    <w:rsid w:val="007817DB"/>
    <w:rsid w:val="0078205F"/>
    <w:rsid w:val="00783B77"/>
    <w:rsid w:val="00784FC2"/>
    <w:rsid w:val="0078580F"/>
    <w:rsid w:val="00786339"/>
    <w:rsid w:val="007911A9"/>
    <w:rsid w:val="0079324C"/>
    <w:rsid w:val="00795534"/>
    <w:rsid w:val="00795D2E"/>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7B4D"/>
    <w:rsid w:val="008A26D4"/>
    <w:rsid w:val="008A3ED6"/>
    <w:rsid w:val="008A3EE6"/>
    <w:rsid w:val="008A42E0"/>
    <w:rsid w:val="008A63DC"/>
    <w:rsid w:val="008A6953"/>
    <w:rsid w:val="008A7EDC"/>
    <w:rsid w:val="008A7FCC"/>
    <w:rsid w:val="008B19ED"/>
    <w:rsid w:val="008B3AE0"/>
    <w:rsid w:val="008B491B"/>
    <w:rsid w:val="008B4CBF"/>
    <w:rsid w:val="008B628C"/>
    <w:rsid w:val="008C1FB2"/>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4882"/>
    <w:rsid w:val="009158A2"/>
    <w:rsid w:val="00920794"/>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14A1"/>
    <w:rsid w:val="00972345"/>
    <w:rsid w:val="00972390"/>
    <w:rsid w:val="009735C1"/>
    <w:rsid w:val="009757A9"/>
    <w:rsid w:val="009760CC"/>
    <w:rsid w:val="0097790F"/>
    <w:rsid w:val="009816B4"/>
    <w:rsid w:val="00982076"/>
    <w:rsid w:val="00983797"/>
    <w:rsid w:val="0098419D"/>
    <w:rsid w:val="00984970"/>
    <w:rsid w:val="00986616"/>
    <w:rsid w:val="00986A1E"/>
    <w:rsid w:val="00987368"/>
    <w:rsid w:val="00990383"/>
    <w:rsid w:val="009928DD"/>
    <w:rsid w:val="00994A5A"/>
    <w:rsid w:val="0099577A"/>
    <w:rsid w:val="0099585E"/>
    <w:rsid w:val="00995DA7"/>
    <w:rsid w:val="00997077"/>
    <w:rsid w:val="0099764C"/>
    <w:rsid w:val="009A0F7B"/>
    <w:rsid w:val="009A29B7"/>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B14"/>
    <w:rsid w:val="009F2B62"/>
    <w:rsid w:val="009F3A73"/>
    <w:rsid w:val="009F65D1"/>
    <w:rsid w:val="009F7357"/>
    <w:rsid w:val="009F7866"/>
    <w:rsid w:val="00A00195"/>
    <w:rsid w:val="00A00199"/>
    <w:rsid w:val="00A012FA"/>
    <w:rsid w:val="00A01538"/>
    <w:rsid w:val="00A067A9"/>
    <w:rsid w:val="00A10143"/>
    <w:rsid w:val="00A1022C"/>
    <w:rsid w:val="00A11BA8"/>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250B"/>
    <w:rsid w:val="00AB49DB"/>
    <w:rsid w:val="00AB4E97"/>
    <w:rsid w:val="00AB554B"/>
    <w:rsid w:val="00AC1A4E"/>
    <w:rsid w:val="00AC21C4"/>
    <w:rsid w:val="00AC2E73"/>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D98"/>
    <w:rsid w:val="00B06F7D"/>
    <w:rsid w:val="00B076F9"/>
    <w:rsid w:val="00B07A30"/>
    <w:rsid w:val="00B105F3"/>
    <w:rsid w:val="00B114E8"/>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620B9"/>
    <w:rsid w:val="00B62509"/>
    <w:rsid w:val="00B6468A"/>
    <w:rsid w:val="00B64900"/>
    <w:rsid w:val="00B660F4"/>
    <w:rsid w:val="00B664FF"/>
    <w:rsid w:val="00B66BF8"/>
    <w:rsid w:val="00B66EB5"/>
    <w:rsid w:val="00B7021F"/>
    <w:rsid w:val="00B70372"/>
    <w:rsid w:val="00B717C7"/>
    <w:rsid w:val="00B72C60"/>
    <w:rsid w:val="00B72CB7"/>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C7CC5"/>
    <w:rsid w:val="00BD0BE7"/>
    <w:rsid w:val="00BD0C4F"/>
    <w:rsid w:val="00BD1B44"/>
    <w:rsid w:val="00BD34B5"/>
    <w:rsid w:val="00BD4F51"/>
    <w:rsid w:val="00BD5F5C"/>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D07"/>
    <w:rsid w:val="00C462C3"/>
    <w:rsid w:val="00C46669"/>
    <w:rsid w:val="00C477EF"/>
    <w:rsid w:val="00C47F23"/>
    <w:rsid w:val="00C50AD1"/>
    <w:rsid w:val="00C5599A"/>
    <w:rsid w:val="00C6044B"/>
    <w:rsid w:val="00C60A4A"/>
    <w:rsid w:val="00C60C04"/>
    <w:rsid w:val="00C631D9"/>
    <w:rsid w:val="00C6351D"/>
    <w:rsid w:val="00C64655"/>
    <w:rsid w:val="00C67EEA"/>
    <w:rsid w:val="00C728B3"/>
    <w:rsid w:val="00C73671"/>
    <w:rsid w:val="00C74509"/>
    <w:rsid w:val="00C74AC3"/>
    <w:rsid w:val="00C75EDD"/>
    <w:rsid w:val="00C77461"/>
    <w:rsid w:val="00C77A3A"/>
    <w:rsid w:val="00C8209F"/>
    <w:rsid w:val="00C821D4"/>
    <w:rsid w:val="00C822C4"/>
    <w:rsid w:val="00C82985"/>
    <w:rsid w:val="00C83184"/>
    <w:rsid w:val="00C8482E"/>
    <w:rsid w:val="00C86C2E"/>
    <w:rsid w:val="00C90453"/>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B3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802B9"/>
    <w:rsid w:val="00D83F77"/>
    <w:rsid w:val="00D8466F"/>
    <w:rsid w:val="00D85CEF"/>
    <w:rsid w:val="00D8643E"/>
    <w:rsid w:val="00D9096F"/>
    <w:rsid w:val="00D92A4E"/>
    <w:rsid w:val="00D92EA2"/>
    <w:rsid w:val="00D937E4"/>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3AB"/>
    <w:rsid w:val="00DB46A0"/>
    <w:rsid w:val="00DB4B46"/>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1E95"/>
    <w:rsid w:val="00DE45A9"/>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4EBC"/>
    <w:rsid w:val="00E17963"/>
    <w:rsid w:val="00E21396"/>
    <w:rsid w:val="00E2249A"/>
    <w:rsid w:val="00E236F5"/>
    <w:rsid w:val="00E24506"/>
    <w:rsid w:val="00E30881"/>
    <w:rsid w:val="00E31D6F"/>
    <w:rsid w:val="00E337E3"/>
    <w:rsid w:val="00E3596F"/>
    <w:rsid w:val="00E37F64"/>
    <w:rsid w:val="00E402A8"/>
    <w:rsid w:val="00E41A0E"/>
    <w:rsid w:val="00E43AD9"/>
    <w:rsid w:val="00E4506A"/>
    <w:rsid w:val="00E46834"/>
    <w:rsid w:val="00E52407"/>
    <w:rsid w:val="00E52A58"/>
    <w:rsid w:val="00E5317A"/>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3D1F"/>
    <w:rsid w:val="00EA415B"/>
    <w:rsid w:val="00EA546E"/>
    <w:rsid w:val="00EB12B5"/>
    <w:rsid w:val="00EB19F9"/>
    <w:rsid w:val="00EB2CC9"/>
    <w:rsid w:val="00EB2CF3"/>
    <w:rsid w:val="00EB368D"/>
    <w:rsid w:val="00EB560F"/>
    <w:rsid w:val="00EB5AE5"/>
    <w:rsid w:val="00EB7C04"/>
    <w:rsid w:val="00EC04CE"/>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1361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5313"/>
    <w:rsid w:val="00F95AF4"/>
    <w:rsid w:val="00F95BEC"/>
    <w:rsid w:val="00F97D77"/>
    <w:rsid w:val="00FA111F"/>
    <w:rsid w:val="00FA11AD"/>
    <w:rsid w:val="00FA1B86"/>
    <w:rsid w:val="00FA37A2"/>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5</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312</cp:revision>
  <cp:lastPrinted>2018-05-22T10:28:00Z</cp:lastPrinted>
  <dcterms:created xsi:type="dcterms:W3CDTF">2020-08-05T03:28:00Z</dcterms:created>
  <dcterms:modified xsi:type="dcterms:W3CDTF">2021-01-15T02:19:00Z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